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861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2268"/>
        <w:gridCol w:w="2126"/>
      </w:tblGrid>
      <w:tr w:rsidR="00CC4513" w14:paraId="0A787E3A" w14:textId="77777777" w:rsidTr="00591E83">
        <w:trPr>
          <w:trHeight w:val="1550"/>
        </w:trPr>
        <w:tc>
          <w:tcPr>
            <w:tcW w:w="11052" w:type="dxa"/>
            <w:gridSpan w:val="4"/>
            <w:shd w:val="clear" w:color="auto" w:fill="D9D9D9" w:themeFill="background1" w:themeFillShade="D9"/>
          </w:tcPr>
          <w:p w14:paraId="138BE0BD" w14:textId="4EF8DC67" w:rsidR="00CC4513" w:rsidRPr="0015708C" w:rsidRDefault="00CC4513" w:rsidP="003925F4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F399693" wp14:editId="163B399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3175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DAAF01" w14:textId="00AF586A" w:rsidR="00CC4513" w:rsidRPr="0015708C" w:rsidRDefault="002D72E9" w:rsidP="2F912C7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45720" distB="45720" distL="114300" distR="114300" wp14:anchorId="0B164962" wp14:editId="13688241">
                      <wp:extent cx="6375400" cy="546100"/>
                      <wp:effectExtent l="0" t="0" r="6350" b="6350"/>
                      <wp:docPr id="21190846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ED935" w14:textId="2CD9D156" w:rsidR="00CC4513" w:rsidRPr="004A295D" w:rsidRDefault="00D84810" w:rsidP="00CC451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A295D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Leavers Checklist - Manager</w:t>
                                  </w:r>
                                </w:p>
                                <w:p w14:paraId="3E4F48B7" w14:textId="25D78BA6" w:rsidR="00CC4513" w:rsidRPr="004A295D" w:rsidRDefault="00CC45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1649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502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" fillcolor="#d8d8d8 [2732]" stroked="f">
                      <v:textbox>
                        <w:txbxContent>
                          <w:p w14:paraId="196ED935" w14:textId="2CD9D156" w:rsidR="00CC4513" w:rsidRPr="004A295D" w:rsidRDefault="00D84810" w:rsidP="00CC451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295D">
                              <w:rPr>
                                <w:b/>
                                <w:sz w:val="36"/>
                                <w:szCs w:val="36"/>
                              </w:rPr>
                              <w:t>Leavers Checklist - Manager</w:t>
                            </w:r>
                          </w:p>
                          <w:p w14:paraId="3E4F48B7" w14:textId="25D78BA6" w:rsidR="00CC4513" w:rsidRPr="004A295D" w:rsidRDefault="00CC45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C4513" w14:paraId="4FBD6580" w14:textId="77777777" w:rsidTr="00591E83">
        <w:trPr>
          <w:trHeight w:val="397"/>
        </w:trPr>
        <w:tc>
          <w:tcPr>
            <w:tcW w:w="11052" w:type="dxa"/>
            <w:gridSpan w:val="4"/>
            <w:shd w:val="clear" w:color="auto" w:fill="FFFFFF" w:themeFill="background1"/>
          </w:tcPr>
          <w:p w14:paraId="5C914578" w14:textId="77777777" w:rsidR="009744BF" w:rsidRDefault="009744BF" w:rsidP="00FE2CB2">
            <w:pPr>
              <w:ind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checklist is for information only and outlines what a manager needs to do when an employee resigns from</w:t>
            </w:r>
          </w:p>
          <w:p w14:paraId="1F8D372E" w14:textId="77777777" w:rsidR="003A4148" w:rsidRDefault="009744BF" w:rsidP="00B854E6">
            <w:pPr>
              <w:ind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 role at the university.</w:t>
            </w:r>
            <w:r w:rsidR="00DB5FB6">
              <w:rPr>
                <w:sz w:val="24"/>
                <w:szCs w:val="24"/>
              </w:rPr>
              <w:t xml:space="preserve"> Once the termination has been processed in People and Money the appropriate</w:t>
            </w:r>
          </w:p>
          <w:p w14:paraId="2399CCC9" w14:textId="7A45CD6A" w:rsidR="009744BF" w:rsidRDefault="00DB5FB6" w:rsidP="00DC0828">
            <w:pPr>
              <w:ind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Leaver Journey will be assigned. Managers have a responsibility to </w:t>
            </w:r>
            <w:r w:rsidR="008A2E2B">
              <w:rPr>
                <w:sz w:val="24"/>
                <w:szCs w:val="24"/>
              </w:rPr>
              <w:t>check that all tasks are completed</w:t>
            </w:r>
            <w:r>
              <w:rPr>
                <w:sz w:val="24"/>
                <w:szCs w:val="24"/>
              </w:rPr>
              <w:t xml:space="preserve"> before the employees last day.</w:t>
            </w:r>
            <w:r w:rsidR="00974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Please review the </w:t>
            </w:r>
            <w:hyperlink r:id="rId12" w:history="1">
              <w:r w:rsidRPr="00DB5FB6">
                <w:rPr>
                  <w:rStyle w:val="Hyperlink"/>
                  <w:sz w:val="24"/>
                  <w:szCs w:val="24"/>
                </w:rPr>
                <w:t>Line Manager Guide to Journeys</w:t>
              </w:r>
            </w:hyperlink>
            <w:r>
              <w:rPr>
                <w:sz w:val="24"/>
                <w:szCs w:val="24"/>
              </w:rPr>
              <w:t xml:space="preserve"> for further information</w:t>
            </w:r>
            <w:r w:rsidR="000A5B3D">
              <w:rPr>
                <w:sz w:val="24"/>
                <w:szCs w:val="24"/>
              </w:rPr>
              <w:t>.</w:t>
            </w:r>
          </w:p>
          <w:p w14:paraId="25BCC3AF" w14:textId="77777777" w:rsidR="00C70E87" w:rsidRPr="006F1580" w:rsidRDefault="00C70E87" w:rsidP="00DC0828">
            <w:pPr>
              <w:ind w:right="-472"/>
              <w:rPr>
                <w:b/>
                <w:sz w:val="24"/>
                <w:szCs w:val="24"/>
              </w:rPr>
            </w:pPr>
          </w:p>
          <w:p w14:paraId="0A007CB8" w14:textId="791D81A0" w:rsidR="00CC4513" w:rsidRPr="002D72E9" w:rsidRDefault="00954B2F" w:rsidP="009744BF">
            <w:pPr>
              <w:ind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hyperlink r:id="rId13" w:history="1">
              <w:r w:rsidRPr="00954B2F">
                <w:rPr>
                  <w:rStyle w:val="Hyperlink"/>
                  <w:sz w:val="24"/>
                  <w:szCs w:val="24"/>
                </w:rPr>
                <w:t>Guide to Employment Separation</w:t>
              </w:r>
            </w:hyperlink>
            <w:r>
              <w:rPr>
                <w:sz w:val="24"/>
                <w:szCs w:val="24"/>
              </w:rPr>
              <w:t xml:space="preserve"> may also be a useful reference.</w:t>
            </w:r>
          </w:p>
        </w:tc>
      </w:tr>
      <w:tr w:rsidR="00F475AC" w14:paraId="31E9FB92" w14:textId="77777777" w:rsidTr="00591E83">
        <w:trPr>
          <w:trHeight w:val="416"/>
        </w:trPr>
        <w:tc>
          <w:tcPr>
            <w:tcW w:w="2263" w:type="dxa"/>
            <w:shd w:val="clear" w:color="auto" w:fill="F2F2F2" w:themeFill="background1" w:themeFillShade="F2"/>
          </w:tcPr>
          <w:p w14:paraId="6226A33F" w14:textId="07F21F6B" w:rsidR="00F475AC" w:rsidRPr="0015708C" w:rsidRDefault="00F475AC" w:rsidP="003925F4">
            <w:pPr>
              <w:rPr>
                <w:b/>
                <w:sz w:val="24"/>
                <w:szCs w:val="24"/>
              </w:rPr>
            </w:pPr>
            <w:r w:rsidRPr="0015708C">
              <w:rPr>
                <w:b/>
                <w:sz w:val="24"/>
                <w:szCs w:val="24"/>
              </w:rPr>
              <w:t>Employee name</w:t>
            </w:r>
            <w:r w:rsidR="00076E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7F51A204" w14:textId="77777777" w:rsidR="00F475AC" w:rsidRPr="0015708C" w:rsidRDefault="00F475AC" w:rsidP="003925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9C17680" w14:textId="3248BEF5" w:rsidR="00F475AC" w:rsidRPr="0015708C" w:rsidRDefault="0073798C" w:rsidP="003925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working day</w:t>
            </w:r>
            <w:r w:rsidR="00076E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0DEC00DE" w14:textId="77777777" w:rsidR="00F475AC" w:rsidRPr="0015708C" w:rsidRDefault="00F475AC" w:rsidP="003925F4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3"/>
        <w:gridCol w:w="6668"/>
        <w:gridCol w:w="2126"/>
      </w:tblGrid>
      <w:tr w:rsidR="00F475AC" w:rsidRPr="00DA2DBB" w14:paraId="429EFF42" w14:textId="77777777" w:rsidTr="00591E83">
        <w:trPr>
          <w:trHeight w:val="5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0FC5CE" w14:textId="4F1980F8" w:rsidR="00F475AC" w:rsidRDefault="00F475AC" w:rsidP="00F4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66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2452E5" w14:textId="60F7DE7F" w:rsidR="00F475AC" w:rsidRPr="00F475AC" w:rsidRDefault="00F475AC" w:rsidP="00355C44">
            <w:pPr>
              <w:jc w:val="center"/>
              <w:rPr>
                <w:sz w:val="24"/>
                <w:szCs w:val="24"/>
              </w:rPr>
            </w:pPr>
            <w:r w:rsidRPr="00F475A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8CD39C" w14:textId="5D277DFF" w:rsidR="00F475AC" w:rsidRPr="00DA2DBB" w:rsidRDefault="00F475AC" w:rsidP="00355C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</w:p>
        </w:tc>
      </w:tr>
      <w:tr w:rsidR="004A2D06" w:rsidRPr="00DA2DBB" w14:paraId="67831FEE" w14:textId="77777777" w:rsidTr="00591E83">
        <w:trPr>
          <w:trHeight w:val="983"/>
        </w:trPr>
        <w:tc>
          <w:tcPr>
            <w:tcW w:w="2263" w:type="dxa"/>
            <w:tcBorders>
              <w:top w:val="single" w:sz="4" w:space="0" w:color="auto"/>
            </w:tcBorders>
          </w:tcPr>
          <w:p w14:paraId="2D3E47BF" w14:textId="77777777" w:rsidR="004A2D06" w:rsidRPr="005B3162" w:rsidRDefault="004A2D06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Resignation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49533251" w14:textId="51248397" w:rsidR="004A2D06" w:rsidRPr="001C144A" w:rsidRDefault="008B3852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Resignation letter or </w:t>
            </w:r>
            <w:r w:rsidR="004A2D06" w:rsidRPr="001C144A">
              <w:rPr>
                <w:sz w:val="24"/>
                <w:szCs w:val="24"/>
              </w:rPr>
              <w:t>email received.</w:t>
            </w:r>
          </w:p>
          <w:p w14:paraId="17BE35A7" w14:textId="4446077A" w:rsidR="004A2D06" w:rsidRDefault="00C24A3B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Agree end of employment date </w:t>
            </w:r>
            <w:r w:rsidR="008B3852">
              <w:rPr>
                <w:sz w:val="24"/>
                <w:szCs w:val="24"/>
              </w:rPr>
              <w:t>and last working day.</w:t>
            </w:r>
          </w:p>
          <w:p w14:paraId="16E3D823" w14:textId="7BE0B3E9" w:rsidR="00A74E33" w:rsidRDefault="00EC36FA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50DFF00F">
              <w:rPr>
                <w:sz w:val="24"/>
                <w:szCs w:val="24"/>
              </w:rPr>
              <w:t>Confirm</w:t>
            </w:r>
            <w:r w:rsidR="003458D5" w:rsidRPr="50DFF00F">
              <w:rPr>
                <w:sz w:val="24"/>
                <w:szCs w:val="24"/>
              </w:rPr>
              <w:t xml:space="preserve"> outstanding</w:t>
            </w:r>
            <w:r w:rsidR="50A8F2A1" w:rsidRPr="50DFF00F">
              <w:rPr>
                <w:sz w:val="24"/>
                <w:szCs w:val="24"/>
              </w:rPr>
              <w:t xml:space="preserve"> leave entitlement</w:t>
            </w:r>
            <w:r w:rsidR="39873474" w:rsidRPr="50DFF00F">
              <w:rPr>
                <w:sz w:val="24"/>
                <w:szCs w:val="24"/>
              </w:rPr>
              <w:t>.</w:t>
            </w:r>
          </w:p>
          <w:p w14:paraId="10CD3EAB" w14:textId="6F57473F" w:rsidR="00E434C2" w:rsidRDefault="0052548C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  <w:r w:rsidR="005D3650">
              <w:rPr>
                <w:sz w:val="24"/>
                <w:szCs w:val="24"/>
              </w:rPr>
              <w:t xml:space="preserve"> arrangements for any outstanding leave with the employee. </w:t>
            </w:r>
          </w:p>
          <w:p w14:paraId="67EB5B87" w14:textId="05E49498" w:rsidR="00207E9A" w:rsidRDefault="00F46837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3A85E8B6">
              <w:rPr>
                <w:sz w:val="24"/>
                <w:szCs w:val="24"/>
              </w:rPr>
              <w:t>Approve any agreed annual leave in People</w:t>
            </w:r>
            <w:r w:rsidR="004C19D0" w:rsidRPr="3A85E8B6">
              <w:rPr>
                <w:sz w:val="24"/>
                <w:szCs w:val="24"/>
              </w:rPr>
              <w:t xml:space="preserve"> and Money</w:t>
            </w:r>
            <w:r w:rsidR="00207E9A" w:rsidRPr="3A85E8B6">
              <w:rPr>
                <w:sz w:val="24"/>
                <w:szCs w:val="24"/>
              </w:rPr>
              <w:t xml:space="preserve">. </w:t>
            </w:r>
            <w:r w:rsidR="7684C56D" w:rsidRPr="3A85E8B6">
              <w:rPr>
                <w:sz w:val="24"/>
                <w:szCs w:val="24"/>
              </w:rPr>
              <w:t>To ensure that the employee is paid correctly, t</w:t>
            </w:r>
            <w:r w:rsidR="00207E9A" w:rsidRPr="3A85E8B6">
              <w:rPr>
                <w:sz w:val="24"/>
                <w:szCs w:val="24"/>
              </w:rPr>
              <w:t>his must be done by the 9</w:t>
            </w:r>
            <w:r w:rsidR="00207E9A" w:rsidRPr="00DB3B0F">
              <w:rPr>
                <w:sz w:val="24"/>
                <w:szCs w:val="24"/>
                <w:vertAlign w:val="superscript"/>
              </w:rPr>
              <w:t>th</w:t>
            </w:r>
            <w:r w:rsidR="00207E9A" w:rsidRPr="3A85E8B6">
              <w:rPr>
                <w:sz w:val="24"/>
                <w:szCs w:val="24"/>
              </w:rPr>
              <w:t xml:space="preserve"> of the month in which the employee is leaving</w:t>
            </w:r>
            <w:r w:rsidR="4FF4D3C4" w:rsidRPr="3A85E8B6">
              <w:rPr>
                <w:sz w:val="24"/>
                <w:szCs w:val="24"/>
              </w:rPr>
              <w:t>, or by</w:t>
            </w:r>
            <w:r w:rsidR="539F4881" w:rsidRPr="3A85E8B6">
              <w:rPr>
                <w:sz w:val="24"/>
                <w:szCs w:val="24"/>
              </w:rPr>
              <w:t xml:space="preserve"> the last day of employment i</w:t>
            </w:r>
            <w:r w:rsidR="6B886EBE" w:rsidRPr="3A85E8B6">
              <w:rPr>
                <w:sz w:val="24"/>
                <w:szCs w:val="24"/>
              </w:rPr>
              <w:t>f this i</w:t>
            </w:r>
            <w:r w:rsidR="539F4881" w:rsidRPr="3A85E8B6">
              <w:rPr>
                <w:sz w:val="24"/>
                <w:szCs w:val="24"/>
              </w:rPr>
              <w:t>s before the 9</w:t>
            </w:r>
            <w:r w:rsidR="539F4881" w:rsidRPr="3A85E8B6">
              <w:rPr>
                <w:sz w:val="24"/>
                <w:szCs w:val="24"/>
                <w:vertAlign w:val="superscript"/>
              </w:rPr>
              <w:t>th</w:t>
            </w:r>
            <w:r w:rsidR="539F4881" w:rsidRPr="3A85E8B6">
              <w:rPr>
                <w:sz w:val="24"/>
                <w:szCs w:val="24"/>
              </w:rPr>
              <w:t>.</w:t>
            </w:r>
          </w:p>
          <w:p w14:paraId="2A37F0CF" w14:textId="55149885" w:rsidR="00F46837" w:rsidRDefault="73A5958C" w:rsidP="3A85E8B6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A85E8B6">
              <w:rPr>
                <w:sz w:val="24"/>
                <w:szCs w:val="24"/>
              </w:rPr>
              <w:t>C</w:t>
            </w:r>
            <w:r w:rsidR="00C54099" w:rsidRPr="3A85E8B6">
              <w:rPr>
                <w:sz w:val="24"/>
                <w:szCs w:val="24"/>
              </w:rPr>
              <w:t>onfirm that the leave balance is correct</w:t>
            </w:r>
            <w:r w:rsidR="5EF1C215" w:rsidRPr="3A85E8B6">
              <w:rPr>
                <w:sz w:val="24"/>
                <w:szCs w:val="24"/>
              </w:rPr>
              <w:t>, as a</w:t>
            </w:r>
            <w:r w:rsidR="5EF1C215" w:rsidRPr="3A85E8B6">
              <w:rPr>
                <w:color w:val="000000" w:themeColor="text1"/>
                <w:sz w:val="24"/>
                <w:szCs w:val="24"/>
              </w:rPr>
              <w:t xml:space="preserve">ny outstanding </w:t>
            </w:r>
            <w:r w:rsidR="2254CFE1" w:rsidRPr="3A85E8B6">
              <w:rPr>
                <w:color w:val="000000" w:themeColor="text1"/>
                <w:sz w:val="24"/>
                <w:szCs w:val="24"/>
              </w:rPr>
              <w:t xml:space="preserve">accrued </w:t>
            </w:r>
            <w:r w:rsidR="5EF1C215" w:rsidRPr="3A85E8B6">
              <w:rPr>
                <w:color w:val="000000" w:themeColor="text1"/>
                <w:sz w:val="24"/>
                <w:szCs w:val="24"/>
              </w:rPr>
              <w:t>annual leave will</w:t>
            </w:r>
            <w:r w:rsidR="1D717920" w:rsidRPr="3A85E8B6">
              <w:rPr>
                <w:color w:val="000000" w:themeColor="text1"/>
                <w:sz w:val="24"/>
                <w:szCs w:val="24"/>
              </w:rPr>
              <w:t xml:space="preserve"> automatically</w:t>
            </w:r>
            <w:r w:rsidR="5EF1C215" w:rsidRPr="3A85E8B6">
              <w:rPr>
                <w:color w:val="000000" w:themeColor="text1"/>
                <w:sz w:val="24"/>
                <w:szCs w:val="24"/>
              </w:rPr>
              <w:t xml:space="preserve"> be paid</w:t>
            </w:r>
            <w:r w:rsidR="197A4E4A" w:rsidRPr="3A85E8B6">
              <w:rPr>
                <w:color w:val="000000" w:themeColor="text1"/>
                <w:sz w:val="24"/>
                <w:szCs w:val="24"/>
              </w:rPr>
              <w:t xml:space="preserve"> in the employee’s final salary payment. Any </w:t>
            </w:r>
            <w:r w:rsidR="5EF1C215" w:rsidRPr="3A85E8B6">
              <w:rPr>
                <w:color w:val="000000" w:themeColor="text1"/>
                <w:sz w:val="24"/>
                <w:szCs w:val="24"/>
              </w:rPr>
              <w:t>leave</w:t>
            </w:r>
            <w:r w:rsidR="207829AF" w:rsidRPr="3A85E8B6">
              <w:rPr>
                <w:color w:val="000000" w:themeColor="text1"/>
                <w:sz w:val="24"/>
                <w:szCs w:val="24"/>
              </w:rPr>
              <w:t xml:space="preserve"> taken over what is accrued by the leave date will be deducted</w:t>
            </w:r>
            <w:r w:rsidR="5EF1C215" w:rsidRPr="3A85E8B6">
              <w:rPr>
                <w:color w:val="000000" w:themeColor="text1"/>
                <w:sz w:val="24"/>
                <w:szCs w:val="24"/>
              </w:rPr>
              <w:t xml:space="preserve"> from the final salary payment.</w:t>
            </w:r>
            <w:r w:rsidR="2E1028CB" w:rsidRPr="3A85E8B6">
              <w:rPr>
                <w:color w:val="000000" w:themeColor="text1"/>
                <w:sz w:val="24"/>
                <w:szCs w:val="24"/>
              </w:rPr>
              <w:t xml:space="preserve"> If, after confirming that the leave records are up to date, a balance adjustment is required, contact the School/Department Administrator</w:t>
            </w:r>
            <w:r w:rsidR="00DB3B0F">
              <w:rPr>
                <w:color w:val="000000" w:themeColor="text1"/>
                <w:sz w:val="24"/>
                <w:szCs w:val="24"/>
              </w:rPr>
              <w:t>.</w:t>
            </w:r>
            <w:r w:rsidR="2E1028CB" w:rsidRPr="3A85E8B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4CF3C18" w14:textId="43CBAD2C" w:rsidR="00F46837" w:rsidRDefault="00F46837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employee leaving is a Line Manager</w:t>
            </w:r>
            <w:r w:rsidR="006D7E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agree who will take over the management responsibilities</w:t>
            </w:r>
            <w:r w:rsidR="00954B2F">
              <w:rPr>
                <w:sz w:val="24"/>
                <w:szCs w:val="24"/>
              </w:rPr>
              <w:t>.</w:t>
            </w:r>
          </w:p>
          <w:p w14:paraId="2A1C7CD9" w14:textId="1478BE5A" w:rsidR="00F46837" w:rsidRPr="00F46837" w:rsidRDefault="00F46837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 the People and Money user guide </w:t>
            </w:r>
            <w:hyperlink r:id="rId14" w:history="1">
              <w:r w:rsidRPr="00F46837">
                <w:rPr>
                  <w:rStyle w:val="Hyperlink"/>
                  <w:sz w:val="24"/>
                  <w:szCs w:val="24"/>
                </w:rPr>
                <w:t>How to process terminations</w:t>
              </w:r>
            </w:hyperlink>
            <w:r>
              <w:rPr>
                <w:sz w:val="24"/>
                <w:szCs w:val="24"/>
              </w:rPr>
              <w:t xml:space="preserve"> to enter the leave details</w:t>
            </w:r>
            <w:r w:rsidR="001640F2">
              <w:rPr>
                <w:sz w:val="24"/>
                <w:szCs w:val="24"/>
              </w:rPr>
              <w:t xml:space="preserve">. If </w:t>
            </w:r>
            <w:r w:rsidR="006D7EF5">
              <w:rPr>
                <w:sz w:val="24"/>
                <w:szCs w:val="24"/>
              </w:rPr>
              <w:t xml:space="preserve">the </w:t>
            </w:r>
            <w:r w:rsidR="001640F2">
              <w:rPr>
                <w:sz w:val="24"/>
                <w:szCs w:val="24"/>
              </w:rPr>
              <w:t>employee leaving is a Line Manager provide details of who will be taking over this responsibility.</w:t>
            </w:r>
          </w:p>
          <w:p w14:paraId="59A280A4" w14:textId="6FDD314F" w:rsidR="00F46837" w:rsidRPr="006647E1" w:rsidRDefault="006647E1" w:rsidP="50DFF00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50DFF00F">
              <w:rPr>
                <w:sz w:val="24"/>
                <w:szCs w:val="24"/>
              </w:rPr>
              <w:t>Upload resignation letter to the Employee File SharePoint (if you do not have access send to your School/Dept</w:t>
            </w:r>
            <w:r w:rsidR="7D733D9B" w:rsidRPr="50DFF00F">
              <w:rPr>
                <w:sz w:val="24"/>
                <w:szCs w:val="24"/>
              </w:rPr>
              <w:t>.</w:t>
            </w:r>
            <w:r w:rsidRPr="50DFF00F">
              <w:rPr>
                <w:sz w:val="24"/>
                <w:szCs w:val="24"/>
              </w:rPr>
              <w:t xml:space="preserve"> Administrator (SDA) or if no SDA sen</w:t>
            </w:r>
            <w:r w:rsidR="00526188" w:rsidRPr="50DFF00F">
              <w:rPr>
                <w:sz w:val="24"/>
                <w:szCs w:val="24"/>
              </w:rPr>
              <w:t>d</w:t>
            </w:r>
            <w:r w:rsidRPr="50DFF00F">
              <w:rPr>
                <w:sz w:val="24"/>
                <w:szCs w:val="24"/>
              </w:rPr>
              <w:t xml:space="preserve"> to HR Helpline).</w:t>
            </w:r>
          </w:p>
          <w:p w14:paraId="436091E1" w14:textId="18E3F830" w:rsidR="00A76115" w:rsidRDefault="006C6FC2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</w:t>
            </w:r>
            <w:r w:rsidR="00A76115">
              <w:rPr>
                <w:sz w:val="24"/>
                <w:szCs w:val="24"/>
              </w:rPr>
              <w:t xml:space="preserve"> the employee to save or print </w:t>
            </w:r>
            <w:r w:rsidR="00A07BF0">
              <w:rPr>
                <w:sz w:val="24"/>
                <w:szCs w:val="24"/>
              </w:rPr>
              <w:t xml:space="preserve">payslips and </w:t>
            </w:r>
            <w:r w:rsidR="00A76115">
              <w:rPr>
                <w:sz w:val="24"/>
                <w:szCs w:val="24"/>
              </w:rPr>
              <w:t>P60</w:t>
            </w:r>
            <w:r>
              <w:rPr>
                <w:sz w:val="24"/>
                <w:szCs w:val="24"/>
              </w:rPr>
              <w:t>s before they leave</w:t>
            </w:r>
            <w:r w:rsidR="00207E9A">
              <w:rPr>
                <w:sz w:val="24"/>
                <w:szCs w:val="24"/>
              </w:rPr>
              <w:t>.</w:t>
            </w:r>
          </w:p>
          <w:p w14:paraId="0516D559" w14:textId="07B9ECF9" w:rsidR="00F46837" w:rsidRDefault="00F46837" w:rsidP="009744BF">
            <w:pPr>
              <w:rPr>
                <w:sz w:val="24"/>
                <w:szCs w:val="24"/>
              </w:rPr>
            </w:pPr>
          </w:p>
          <w:p w14:paraId="1F96F5F6" w14:textId="0CA63330" w:rsidR="00CF0F91" w:rsidRDefault="00F46837" w:rsidP="00974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– a letter will be sent to the employee to confirm their resignation once People and Money has been updated with the leave details.</w:t>
            </w:r>
          </w:p>
          <w:p w14:paraId="5F067C8C" w14:textId="77777777" w:rsidR="006D7EF5" w:rsidRDefault="006D7EF5" w:rsidP="009744BF">
            <w:pPr>
              <w:rPr>
                <w:sz w:val="24"/>
                <w:szCs w:val="24"/>
              </w:rPr>
            </w:pPr>
          </w:p>
          <w:p w14:paraId="31AA0046" w14:textId="396CF311" w:rsidR="001A2D3B" w:rsidRPr="009744BF" w:rsidRDefault="00FE2CB2" w:rsidP="00716F94">
            <w:pPr>
              <w:rPr>
                <w:sz w:val="24"/>
                <w:szCs w:val="24"/>
              </w:rPr>
            </w:pPr>
            <w:r w:rsidRPr="00716F94">
              <w:rPr>
                <w:bCs/>
                <w:sz w:val="24"/>
                <w:szCs w:val="24"/>
              </w:rPr>
              <w:t>If the employee does not have access to</w:t>
            </w:r>
            <w:r w:rsidR="00716F94" w:rsidRPr="00716F94">
              <w:rPr>
                <w:bCs/>
                <w:sz w:val="24"/>
                <w:szCs w:val="24"/>
              </w:rPr>
              <w:t xml:space="preserve"> their work email</w:t>
            </w:r>
            <w:r w:rsidRPr="1FFE4AB1">
              <w:rPr>
                <w:sz w:val="24"/>
                <w:szCs w:val="24"/>
              </w:rPr>
              <w:t xml:space="preserve"> </w:t>
            </w:r>
            <w:r w:rsidR="00260AEF" w:rsidRPr="1FFE4AB1">
              <w:rPr>
                <w:sz w:val="24"/>
                <w:szCs w:val="24"/>
              </w:rPr>
              <w:t xml:space="preserve">you should provide them with </w:t>
            </w:r>
            <w:r w:rsidR="004C19D0" w:rsidRPr="1FFE4AB1">
              <w:rPr>
                <w:sz w:val="24"/>
                <w:szCs w:val="24"/>
              </w:rPr>
              <w:t xml:space="preserve">a copy of the </w:t>
            </w:r>
            <w:r w:rsidR="00260AEF" w:rsidRPr="1FFE4AB1">
              <w:rPr>
                <w:sz w:val="24"/>
                <w:szCs w:val="24"/>
              </w:rPr>
              <w:t>‘</w:t>
            </w:r>
            <w:r w:rsidR="2933412B" w:rsidRPr="1FFE4AB1">
              <w:rPr>
                <w:sz w:val="24"/>
                <w:szCs w:val="24"/>
              </w:rPr>
              <w:t>A</w:t>
            </w:r>
            <w:r w:rsidR="004C19D0" w:rsidRPr="1FFE4AB1">
              <w:rPr>
                <w:sz w:val="24"/>
                <w:szCs w:val="24"/>
              </w:rPr>
              <w:t xml:space="preserve">cceptance of </w:t>
            </w:r>
            <w:r w:rsidR="004C19D0" w:rsidRPr="1FFE4AB1">
              <w:rPr>
                <w:sz w:val="24"/>
                <w:szCs w:val="24"/>
              </w:rPr>
              <w:lastRenderedPageBreak/>
              <w:t>resignation</w:t>
            </w:r>
            <w:r w:rsidR="6DB5881D" w:rsidRPr="1FFE4AB1">
              <w:rPr>
                <w:sz w:val="24"/>
                <w:szCs w:val="24"/>
              </w:rPr>
              <w:t>’</w:t>
            </w:r>
            <w:r w:rsidR="314ED946" w:rsidRPr="1FFE4AB1">
              <w:rPr>
                <w:sz w:val="24"/>
                <w:szCs w:val="24"/>
              </w:rPr>
              <w:t xml:space="preserve"> or ‘</w:t>
            </w:r>
            <w:r w:rsidR="0BA48A47" w:rsidRPr="1FFE4AB1">
              <w:rPr>
                <w:sz w:val="24"/>
                <w:szCs w:val="24"/>
              </w:rPr>
              <w:t>Confirmation of Contract E</w:t>
            </w:r>
            <w:r w:rsidR="314ED946" w:rsidRPr="1FFE4AB1">
              <w:rPr>
                <w:sz w:val="24"/>
                <w:szCs w:val="24"/>
              </w:rPr>
              <w:t xml:space="preserve">nd </w:t>
            </w:r>
            <w:r w:rsidR="3B421AD8" w:rsidRPr="1FFE4AB1">
              <w:rPr>
                <w:sz w:val="24"/>
                <w:szCs w:val="24"/>
              </w:rPr>
              <w:t>Date</w:t>
            </w:r>
            <w:r w:rsidR="314ED946" w:rsidRPr="1FFE4AB1">
              <w:rPr>
                <w:sz w:val="24"/>
                <w:szCs w:val="24"/>
              </w:rPr>
              <w:t>’</w:t>
            </w:r>
            <w:r w:rsidR="004C19D0" w:rsidRPr="1FFE4AB1">
              <w:rPr>
                <w:sz w:val="24"/>
                <w:szCs w:val="24"/>
              </w:rPr>
              <w:t xml:space="preserve"> </w:t>
            </w:r>
            <w:r w:rsidR="4D0CFD37" w:rsidRPr="1FFE4AB1">
              <w:rPr>
                <w:sz w:val="24"/>
                <w:szCs w:val="24"/>
              </w:rPr>
              <w:t>letter</w:t>
            </w:r>
            <w:r w:rsidR="000E421C">
              <w:rPr>
                <w:sz w:val="24"/>
                <w:szCs w:val="24"/>
              </w:rPr>
              <w:t>. This will</w:t>
            </w:r>
            <w:r w:rsidR="00CF0F91" w:rsidRPr="1FFE4AB1">
              <w:rPr>
                <w:sz w:val="24"/>
                <w:szCs w:val="24"/>
              </w:rPr>
              <w:t xml:space="preserve"> be </w:t>
            </w:r>
            <w:r w:rsidR="00CF0F91" w:rsidRPr="1FFE4AB1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automatically saved to the employee’s SharePoint file under Category 01 – Contract, Subcategory 08 – End of Employment</w:t>
            </w:r>
            <w:r w:rsidR="000E421C">
              <w:t xml:space="preserve">, </w:t>
            </w:r>
            <w:r w:rsidR="00716F94">
              <w:rPr>
                <w:sz w:val="24"/>
                <w:szCs w:val="24"/>
              </w:rPr>
              <w:t>when HR Operations approve the termination</w:t>
            </w:r>
            <w:r w:rsidR="49C255D8" w:rsidRPr="1FFE4AB1">
              <w:rPr>
                <w:sz w:val="24"/>
                <w:szCs w:val="24"/>
              </w:rPr>
              <w:t>.</w:t>
            </w:r>
            <w:r w:rsidR="000E421C">
              <w:rPr>
                <w:sz w:val="24"/>
                <w:szCs w:val="24"/>
              </w:rPr>
              <w:t xml:space="preserve"> If you do not have acc</w:t>
            </w:r>
            <w:r w:rsidR="00716F94">
              <w:rPr>
                <w:sz w:val="24"/>
                <w:szCs w:val="24"/>
              </w:rPr>
              <w:t xml:space="preserve">ess to this, </w:t>
            </w:r>
            <w:r w:rsidR="000E421C">
              <w:rPr>
                <w:sz w:val="24"/>
                <w:szCs w:val="24"/>
              </w:rPr>
              <w:t>you can request a copy from your local school or department administrator.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E393BF" w14:textId="77777777" w:rsidR="004A2D06" w:rsidRDefault="004A2D06" w:rsidP="002B23C1">
            <w:pPr>
              <w:jc w:val="center"/>
              <w:rPr>
                <w:sz w:val="24"/>
                <w:szCs w:val="24"/>
              </w:rPr>
            </w:pPr>
          </w:p>
          <w:p w14:paraId="22864E75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68AE0832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1ED8CC53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2D352828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5009080C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18C76CA5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4DAB4C12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667CD364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234C65D4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102FEF95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143C7B23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6D687D16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2767AA43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22ADD7BA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7D7D09FF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250CEAD0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37453D08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0BCDADEC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5177468F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4F45B7FB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3AE44AD5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1CB369D0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  <w:p w14:paraId="61D946EF" w14:textId="77777777" w:rsidR="003352EB" w:rsidRPr="003352EB" w:rsidRDefault="003352EB" w:rsidP="006647E1">
            <w:pPr>
              <w:rPr>
                <w:sz w:val="24"/>
                <w:szCs w:val="24"/>
              </w:rPr>
            </w:pPr>
          </w:p>
        </w:tc>
      </w:tr>
      <w:tr w:rsidR="00F82F73" w:rsidRPr="00DA2DBB" w14:paraId="5FD50A1B" w14:textId="77777777" w:rsidTr="00591E83">
        <w:trPr>
          <w:trHeight w:val="1254"/>
        </w:trPr>
        <w:tc>
          <w:tcPr>
            <w:tcW w:w="2263" w:type="dxa"/>
          </w:tcPr>
          <w:p w14:paraId="477725C7" w14:textId="528671B7" w:rsidR="00F82F73" w:rsidRDefault="00DC0828" w:rsidP="50A8F2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 Journey Tasks</w:t>
            </w:r>
          </w:p>
        </w:tc>
        <w:tc>
          <w:tcPr>
            <w:tcW w:w="6668" w:type="dxa"/>
          </w:tcPr>
          <w:p w14:paraId="0BC41B8A" w14:textId="22953E5E" w:rsidR="00DB3B0F" w:rsidRDefault="00DB3B0F" w:rsidP="00FE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Employees with People and Money access should complete all tasks within the </w:t>
            </w:r>
            <w:r w:rsidR="00DA7000">
              <w:rPr>
                <w:sz w:val="24"/>
                <w:szCs w:val="24"/>
              </w:rPr>
              <w:t>‘</w:t>
            </w:r>
            <w:r w:rsidR="008E3EF1">
              <w:rPr>
                <w:sz w:val="24"/>
                <w:szCs w:val="24"/>
              </w:rPr>
              <w:t xml:space="preserve">Leaving the University </w:t>
            </w:r>
            <w:r w:rsidR="00DA7000">
              <w:rPr>
                <w:sz w:val="24"/>
                <w:szCs w:val="24"/>
              </w:rPr>
              <w:t>of Edinburgh’ Journey</w:t>
            </w:r>
            <w:r w:rsidR="00DC0828">
              <w:rPr>
                <w:sz w:val="24"/>
                <w:szCs w:val="24"/>
              </w:rPr>
              <w:t xml:space="preserve"> assigned</w:t>
            </w:r>
            <w:r>
              <w:rPr>
                <w:sz w:val="24"/>
                <w:szCs w:val="24"/>
              </w:rPr>
              <w:t xml:space="preserve"> </w:t>
            </w:r>
            <w:r w:rsidR="003B490C">
              <w:rPr>
                <w:sz w:val="24"/>
                <w:szCs w:val="24"/>
              </w:rPr>
              <w:t xml:space="preserve">within </w:t>
            </w:r>
            <w:r>
              <w:rPr>
                <w:sz w:val="24"/>
                <w:szCs w:val="24"/>
              </w:rPr>
              <w:t>People and Money.</w:t>
            </w:r>
          </w:p>
          <w:p w14:paraId="748226FF" w14:textId="77777777" w:rsidR="00DB3B0F" w:rsidRDefault="00DB3B0F" w:rsidP="00FE2CB2">
            <w:pPr>
              <w:rPr>
                <w:sz w:val="24"/>
                <w:szCs w:val="24"/>
              </w:rPr>
            </w:pPr>
          </w:p>
          <w:p w14:paraId="40F10E5F" w14:textId="58D595E0" w:rsidR="0055749D" w:rsidRPr="00F82F73" w:rsidRDefault="00FE2CB2" w:rsidP="006D7EF5">
            <w:pPr>
              <w:rPr>
                <w:sz w:val="24"/>
                <w:szCs w:val="24"/>
              </w:rPr>
            </w:pPr>
            <w:r w:rsidRPr="3A85E8B6">
              <w:rPr>
                <w:sz w:val="24"/>
                <w:szCs w:val="24"/>
              </w:rPr>
              <w:t xml:space="preserve">If the employee does not have access to People and Money </w:t>
            </w:r>
            <w:r w:rsidR="7D232422" w:rsidRPr="3A85E8B6">
              <w:rPr>
                <w:sz w:val="24"/>
                <w:szCs w:val="24"/>
              </w:rPr>
              <w:t xml:space="preserve">support </w:t>
            </w:r>
            <w:r w:rsidR="0CE1C826" w:rsidRPr="3A85E8B6">
              <w:rPr>
                <w:sz w:val="24"/>
                <w:szCs w:val="24"/>
              </w:rPr>
              <w:t>the</w:t>
            </w:r>
            <w:r w:rsidR="00DB3B0F">
              <w:rPr>
                <w:sz w:val="24"/>
                <w:szCs w:val="24"/>
              </w:rPr>
              <w:t>m</w:t>
            </w:r>
            <w:r w:rsidR="0CE1C826" w:rsidRPr="3A85E8B6">
              <w:rPr>
                <w:sz w:val="24"/>
                <w:szCs w:val="24"/>
              </w:rPr>
              <w:t xml:space="preserve"> </w:t>
            </w:r>
            <w:r w:rsidR="75078C07" w:rsidRPr="3A85E8B6">
              <w:rPr>
                <w:sz w:val="24"/>
                <w:szCs w:val="24"/>
              </w:rPr>
              <w:t xml:space="preserve">to </w:t>
            </w:r>
            <w:r w:rsidR="0CE1C826" w:rsidRPr="3A85E8B6">
              <w:rPr>
                <w:sz w:val="24"/>
                <w:szCs w:val="24"/>
              </w:rPr>
              <w:t xml:space="preserve">complete the actions detailed in the </w:t>
            </w:r>
            <w:hyperlink r:id="rId15">
              <w:r w:rsidR="0CE1C826" w:rsidRPr="3A85E8B6">
                <w:rPr>
                  <w:rStyle w:val="Hyperlink"/>
                  <w:sz w:val="24"/>
                  <w:szCs w:val="24"/>
                </w:rPr>
                <w:t>employee leaver checklist</w:t>
              </w:r>
            </w:hyperlink>
            <w:r w:rsidR="0CE1C826" w:rsidRPr="3A85E8B6">
              <w:rPr>
                <w:sz w:val="24"/>
                <w:szCs w:val="24"/>
              </w:rPr>
              <w:t>. This checklist must be returned to you. Review and send to your local School/Prof</w:t>
            </w:r>
            <w:r w:rsidR="00387790" w:rsidRPr="3A85E8B6">
              <w:rPr>
                <w:sz w:val="24"/>
                <w:szCs w:val="24"/>
              </w:rPr>
              <w:t>essional Services Group HR team who will upload it to the employee’s file.</w:t>
            </w:r>
          </w:p>
        </w:tc>
        <w:tc>
          <w:tcPr>
            <w:tcW w:w="2126" w:type="dxa"/>
          </w:tcPr>
          <w:p w14:paraId="7AC12C7F" w14:textId="77777777" w:rsidR="00F82F73" w:rsidRPr="00DA2DBB" w:rsidRDefault="00F82F73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4A2D06" w:rsidRPr="00DA2DBB" w14:paraId="0899C9BB" w14:textId="77777777" w:rsidTr="00591E83">
        <w:trPr>
          <w:trHeight w:val="434"/>
        </w:trPr>
        <w:tc>
          <w:tcPr>
            <w:tcW w:w="2263" w:type="dxa"/>
          </w:tcPr>
          <w:p w14:paraId="5421FC50" w14:textId="77777777" w:rsidR="004A2D06" w:rsidRPr="005B3162" w:rsidRDefault="004A2D06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Exit survey </w:t>
            </w:r>
          </w:p>
        </w:tc>
        <w:tc>
          <w:tcPr>
            <w:tcW w:w="6668" w:type="dxa"/>
          </w:tcPr>
          <w:p w14:paraId="36D95FD5" w14:textId="039BFB9B" w:rsidR="004A2D06" w:rsidRPr="00DA2DBB" w:rsidRDefault="3AADC534" w:rsidP="3AADC534">
            <w:pPr>
              <w:rPr>
                <w:sz w:val="24"/>
                <w:szCs w:val="24"/>
              </w:rPr>
            </w:pPr>
            <w:r w:rsidRPr="3AADC534">
              <w:rPr>
                <w:sz w:val="24"/>
                <w:szCs w:val="24"/>
              </w:rPr>
              <w:t xml:space="preserve">Encourage completion of the </w:t>
            </w:r>
            <w:hyperlink r:id="rId16">
              <w:r w:rsidRPr="3AADC534">
                <w:rPr>
                  <w:rStyle w:val="Hyperlink"/>
                  <w:sz w:val="24"/>
                  <w:szCs w:val="24"/>
                </w:rPr>
                <w:t>employee exit survey</w:t>
              </w:r>
            </w:hyperlink>
            <w:r w:rsidRPr="3AADC5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4C3E2EE4" w14:textId="77777777" w:rsidR="004A2D06" w:rsidRPr="00DA2DBB" w:rsidRDefault="004A2D06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4A2D06" w:rsidRPr="00DA2DBB" w14:paraId="67199A78" w14:textId="77777777" w:rsidTr="00591E83">
        <w:trPr>
          <w:trHeight w:val="654"/>
        </w:trPr>
        <w:tc>
          <w:tcPr>
            <w:tcW w:w="2263" w:type="dxa"/>
            <w:tcBorders>
              <w:bottom w:val="single" w:sz="4" w:space="0" w:color="auto"/>
            </w:tcBorders>
          </w:tcPr>
          <w:p w14:paraId="0EDCC9CD" w14:textId="77777777" w:rsidR="004A2D06" w:rsidRDefault="004A2D06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Exit interview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4BFED2CE" w14:textId="71A30847" w:rsidR="007965DD" w:rsidRDefault="007965DD" w:rsidP="007965DD">
            <w:pPr>
              <w:rPr>
                <w:sz w:val="24"/>
                <w:szCs w:val="24"/>
              </w:rPr>
            </w:pPr>
            <w:r w:rsidRPr="007965DD">
              <w:rPr>
                <w:sz w:val="24"/>
                <w:szCs w:val="24"/>
              </w:rPr>
              <w:t>After the employee has completed the exit survey, they may want to continue the conversation and have a face-to-face </w:t>
            </w:r>
            <w:hyperlink r:id="rId17" w:tgtFrame="_blank" w:history="1">
              <w:r w:rsidRPr="007965DD">
                <w:rPr>
                  <w:rStyle w:val="Hyperlink"/>
                  <w:sz w:val="24"/>
                  <w:szCs w:val="24"/>
                </w:rPr>
                <w:t>exit interview</w:t>
              </w:r>
            </w:hyperlink>
            <w:r w:rsidRPr="007965DD">
              <w:rPr>
                <w:sz w:val="24"/>
                <w:szCs w:val="24"/>
              </w:rPr>
              <w:t> with yo</w:t>
            </w:r>
            <w:r>
              <w:rPr>
                <w:sz w:val="24"/>
                <w:szCs w:val="24"/>
              </w:rPr>
              <w:t>u.</w:t>
            </w:r>
          </w:p>
          <w:p w14:paraId="168184F4" w14:textId="77777777" w:rsidR="007965DD" w:rsidRPr="007965DD" w:rsidRDefault="007965DD" w:rsidP="007965DD">
            <w:pPr>
              <w:rPr>
                <w:sz w:val="24"/>
                <w:szCs w:val="24"/>
              </w:rPr>
            </w:pPr>
          </w:p>
          <w:p w14:paraId="47368029" w14:textId="74DF5A81" w:rsidR="007965DD" w:rsidRDefault="007965DD" w:rsidP="0050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employee has no</w:t>
            </w:r>
            <w:r w:rsidRPr="007965DD">
              <w:rPr>
                <w:sz w:val="24"/>
                <w:szCs w:val="24"/>
              </w:rPr>
              <w:t>t requested a face-to-face interview, you may want to check whether the employee would li</w:t>
            </w:r>
            <w:r>
              <w:rPr>
                <w:sz w:val="24"/>
                <w:szCs w:val="24"/>
              </w:rPr>
              <w:t>ke the opportunity to have one.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DF71B3" w14:textId="77777777" w:rsidR="004A2D06" w:rsidRPr="00DA2DBB" w:rsidRDefault="004A2D06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615027" w:rsidRPr="00DA2DBB" w14:paraId="7EFCCC23" w14:textId="77777777" w:rsidTr="00591E83">
        <w:trPr>
          <w:trHeight w:val="654"/>
        </w:trPr>
        <w:tc>
          <w:tcPr>
            <w:tcW w:w="2263" w:type="dxa"/>
            <w:tcBorders>
              <w:bottom w:val="single" w:sz="4" w:space="0" w:color="auto"/>
            </w:tcBorders>
          </w:tcPr>
          <w:p w14:paraId="6B35C776" w14:textId="1E9CC57D" w:rsidR="00615027" w:rsidRDefault="00615027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Occupational Health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0931ECF6" w14:textId="360A05E9" w:rsidR="00615027" w:rsidRPr="02CA82D5" w:rsidRDefault="00615027" w:rsidP="0061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the employee is on the health surveillance programme, check that an exit appointment is arranged with Occupational Health.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5C4CD7" w14:textId="77777777" w:rsidR="00615027" w:rsidRPr="00DA2DBB" w:rsidRDefault="00615027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4A2D06" w:rsidRPr="00DA2DBB" w14:paraId="1A2DDBC1" w14:textId="77777777" w:rsidTr="00591E83">
        <w:trPr>
          <w:trHeight w:val="1876"/>
        </w:trPr>
        <w:tc>
          <w:tcPr>
            <w:tcW w:w="2263" w:type="dxa"/>
            <w:tcBorders>
              <w:bottom w:val="single" w:sz="4" w:space="0" w:color="auto"/>
            </w:tcBorders>
          </w:tcPr>
          <w:p w14:paraId="5C47E182" w14:textId="4C5FAE29" w:rsidR="004A2D06" w:rsidRPr="005B3162" w:rsidRDefault="50A8F2A1" w:rsidP="50A8F2A1">
            <w:pPr>
              <w:rPr>
                <w:b/>
                <w:bCs/>
                <w:sz w:val="24"/>
                <w:szCs w:val="24"/>
              </w:rPr>
            </w:pPr>
            <w:r w:rsidRPr="50A8F2A1">
              <w:rPr>
                <w:b/>
                <w:bCs/>
                <w:sz w:val="24"/>
                <w:szCs w:val="24"/>
              </w:rPr>
              <w:t>System</w:t>
            </w:r>
            <w:r w:rsidR="00684E23">
              <w:rPr>
                <w:b/>
                <w:bCs/>
                <w:sz w:val="24"/>
                <w:szCs w:val="24"/>
              </w:rPr>
              <w:t>s</w:t>
            </w:r>
            <w:r w:rsidRPr="50A8F2A1">
              <w:rPr>
                <w:b/>
                <w:bCs/>
                <w:sz w:val="24"/>
                <w:szCs w:val="24"/>
              </w:rPr>
              <w:t xml:space="preserve"> access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291ECFAB" w14:textId="0693777D" w:rsidR="00BD0374" w:rsidRPr="00F91449" w:rsidRDefault="00347073" w:rsidP="50DFF00F">
            <w:pPr>
              <w:rPr>
                <w:sz w:val="24"/>
                <w:szCs w:val="24"/>
              </w:rPr>
            </w:pPr>
            <w:r w:rsidRPr="50DFF00F">
              <w:rPr>
                <w:sz w:val="24"/>
                <w:szCs w:val="24"/>
              </w:rPr>
              <w:t xml:space="preserve">Identify the </w:t>
            </w:r>
            <w:r w:rsidRPr="50DFF00F">
              <w:rPr>
                <w:b/>
                <w:bCs/>
                <w:sz w:val="24"/>
                <w:szCs w:val="24"/>
              </w:rPr>
              <w:t>systems</w:t>
            </w:r>
            <w:r w:rsidRPr="50DFF00F">
              <w:rPr>
                <w:sz w:val="24"/>
                <w:szCs w:val="24"/>
              </w:rPr>
              <w:t xml:space="preserve"> that the employee has access to and arrange for their access to be removed or transferred.</w:t>
            </w:r>
            <w:r w:rsidR="6B0CFBAD" w:rsidRPr="50DFF00F">
              <w:rPr>
                <w:sz w:val="24"/>
                <w:szCs w:val="24"/>
              </w:rPr>
              <w:t xml:space="preserve"> If the employee is a line manager, ensure that their direct reports are a</w:t>
            </w:r>
            <w:r w:rsidR="6D0396B8" w:rsidRPr="50DFF00F">
              <w:rPr>
                <w:sz w:val="24"/>
                <w:szCs w:val="24"/>
              </w:rPr>
              <w:t>ssigned to an appropriate employee on People and Money, who will temporarily or permanently undertake management responsibility for them</w:t>
            </w:r>
            <w:r w:rsidR="6B0CFBAD" w:rsidRPr="50DFF00F">
              <w:rPr>
                <w:sz w:val="24"/>
                <w:szCs w:val="24"/>
              </w:rPr>
              <w:t>.</w:t>
            </w:r>
            <w:r w:rsidRPr="50DFF00F">
              <w:rPr>
                <w:sz w:val="24"/>
                <w:szCs w:val="24"/>
              </w:rPr>
              <w:t xml:space="preserve"> </w:t>
            </w:r>
            <w:r w:rsidR="0055749D" w:rsidRPr="50DFF00F">
              <w:rPr>
                <w:sz w:val="24"/>
                <w:szCs w:val="24"/>
              </w:rPr>
              <w:t xml:space="preserve">Access to People and Money is removed automatically the day after the employee leaves so please make sure any </w:t>
            </w:r>
            <w:r w:rsidR="001640F2" w:rsidRPr="50DFF00F">
              <w:rPr>
                <w:sz w:val="24"/>
                <w:szCs w:val="24"/>
              </w:rPr>
              <w:t>outstanding invoices or payments are finalised.</w:t>
            </w:r>
          </w:p>
          <w:p w14:paraId="29BA0E36" w14:textId="2EFC5D5B" w:rsidR="00BD0374" w:rsidRPr="00F91449" w:rsidRDefault="00BD0374" w:rsidP="50DFF0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BFE7D6" w14:textId="77777777" w:rsidR="004A2D06" w:rsidRPr="00DA2DBB" w:rsidRDefault="004A2D06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4A2D06" w14:paraId="5185E1C0" w14:textId="77777777" w:rsidTr="00591E83">
        <w:trPr>
          <w:trHeight w:val="223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C543AE0" w14:textId="67E3AC27" w:rsidR="004A2D06" w:rsidRPr="005B3162" w:rsidRDefault="50A8F2A1" w:rsidP="00386A26">
            <w:pPr>
              <w:rPr>
                <w:b/>
                <w:bCs/>
                <w:sz w:val="24"/>
                <w:szCs w:val="24"/>
              </w:rPr>
            </w:pPr>
            <w:r w:rsidRPr="50A8F2A1">
              <w:rPr>
                <w:b/>
                <w:bCs/>
                <w:sz w:val="24"/>
                <w:szCs w:val="24"/>
              </w:rPr>
              <w:t>Review data</w:t>
            </w:r>
            <w:r w:rsidR="00036D79">
              <w:rPr>
                <w:b/>
                <w:bCs/>
                <w:sz w:val="24"/>
                <w:szCs w:val="24"/>
              </w:rPr>
              <w:t xml:space="preserve"> </w:t>
            </w:r>
            <w:r w:rsidR="00386A26">
              <w:rPr>
                <w:b/>
                <w:bCs/>
                <w:sz w:val="24"/>
                <w:szCs w:val="24"/>
              </w:rPr>
              <w:t>and access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14:paraId="569134BF" w14:textId="77777777" w:rsidR="00347073" w:rsidRDefault="00347073" w:rsidP="0034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and arrange for </w:t>
            </w:r>
            <w:r w:rsidRPr="00290A1F">
              <w:rPr>
                <w:b/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held by the employee in electronic and paper format (e.g. files on shared drives, SharePoint sites, Wiki pages and emails) to be either transferred or deleted.  </w:t>
            </w:r>
          </w:p>
          <w:p w14:paraId="1BA169AB" w14:textId="77777777" w:rsidR="00347073" w:rsidRDefault="00347073" w:rsidP="00347073">
            <w:pPr>
              <w:rPr>
                <w:sz w:val="24"/>
                <w:szCs w:val="24"/>
              </w:rPr>
            </w:pPr>
          </w:p>
          <w:p w14:paraId="4F963D9E" w14:textId="1A5F7647" w:rsidR="00386A26" w:rsidRPr="00DA2DBB" w:rsidRDefault="00347073" w:rsidP="0034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</w:t>
            </w:r>
            <w:r w:rsidRPr="00290A1F">
              <w:rPr>
                <w:b/>
                <w:sz w:val="24"/>
                <w:szCs w:val="24"/>
              </w:rPr>
              <w:t>access</w:t>
            </w:r>
            <w:r>
              <w:rPr>
                <w:sz w:val="24"/>
                <w:szCs w:val="24"/>
              </w:rPr>
              <w:t xml:space="preserve"> held solely by the employee to specific Outlook mailboxes, SharePoint sites or shared drive folders and arrange for it to be either transferred or removed.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C6C524" w14:textId="77777777" w:rsidR="004A2D06" w:rsidRDefault="004A2D06" w:rsidP="002B23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14B3" w14:paraId="134D1B2F" w14:textId="77777777" w:rsidTr="00591E83">
        <w:trPr>
          <w:trHeight w:val="281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B3130A8" w14:textId="0424181D" w:rsidR="00B814B3" w:rsidRPr="50A8F2A1" w:rsidRDefault="00B814B3" w:rsidP="00B814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University property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14:paraId="7CB1B0CA" w14:textId="77777777" w:rsidR="00B814B3" w:rsidRDefault="00B814B3" w:rsidP="00B814B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Make sure the employee returns University property, such as:</w:t>
            </w:r>
          </w:p>
          <w:p w14:paraId="47D82194" w14:textId="77777777" w:rsidR="00B814B3" w:rsidRPr="00813059" w:rsidRDefault="00B814B3" w:rsidP="00B814B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3059">
              <w:rPr>
                <w:sz w:val="24"/>
                <w:szCs w:val="24"/>
              </w:rPr>
              <w:t xml:space="preserve">equipment (e.g. mobile devices, laptops, tablets, specialist equipment) </w:t>
            </w:r>
          </w:p>
          <w:p w14:paraId="498D0FB2" w14:textId="77777777" w:rsidR="00B814B3" w:rsidRPr="00813059" w:rsidRDefault="00B814B3" w:rsidP="00B814B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3059">
              <w:rPr>
                <w:sz w:val="24"/>
                <w:szCs w:val="24"/>
              </w:rPr>
              <w:t>documentation deemed valuable to the University stored on portable media or in paper form</w:t>
            </w:r>
          </w:p>
          <w:p w14:paraId="439FECD7" w14:textId="77777777" w:rsidR="00B814B3" w:rsidRPr="00813059" w:rsidRDefault="00B814B3" w:rsidP="00B814B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3059">
              <w:rPr>
                <w:sz w:val="24"/>
                <w:szCs w:val="24"/>
              </w:rPr>
              <w:t>software including media and licensing information</w:t>
            </w:r>
          </w:p>
          <w:p w14:paraId="694DD164" w14:textId="77777777" w:rsidR="00B814B3" w:rsidRPr="00813059" w:rsidRDefault="00B814B3" w:rsidP="00B814B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3059">
              <w:rPr>
                <w:sz w:val="24"/>
                <w:szCs w:val="24"/>
              </w:rPr>
              <w:t>car parking fob or key</w:t>
            </w:r>
          </w:p>
          <w:p w14:paraId="0B2669AD" w14:textId="77777777" w:rsidR="00B814B3" w:rsidRDefault="00B814B3" w:rsidP="00B814B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3059">
              <w:rPr>
                <w:sz w:val="24"/>
                <w:szCs w:val="24"/>
              </w:rPr>
              <w:t>staff card</w:t>
            </w:r>
          </w:p>
          <w:p w14:paraId="192455D4" w14:textId="47905C48" w:rsidR="00B814B3" w:rsidRPr="00B814B3" w:rsidRDefault="00B814B3" w:rsidP="00B814B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B814B3">
              <w:rPr>
                <w:sz w:val="24"/>
                <w:szCs w:val="24"/>
              </w:rPr>
              <w:t>ffice keys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FD73B8" w14:textId="2837EA4B" w:rsidR="00B814B3" w:rsidRDefault="00B814B3" w:rsidP="00B814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2CA82D5" w14:paraId="56C58A4C" w14:textId="77777777" w:rsidTr="00591E83">
        <w:trPr>
          <w:trHeight w:val="1830"/>
        </w:trPr>
        <w:tc>
          <w:tcPr>
            <w:tcW w:w="2263" w:type="dxa"/>
          </w:tcPr>
          <w:p w14:paraId="392AF139" w14:textId="17F6A7EF" w:rsidR="02CA82D5" w:rsidRDefault="02CA82D5" w:rsidP="02CA82D5">
            <w:pPr>
              <w:rPr>
                <w:b/>
                <w:bCs/>
                <w:sz w:val="24"/>
                <w:szCs w:val="24"/>
              </w:rPr>
            </w:pPr>
            <w:r w:rsidRPr="02CA82D5">
              <w:rPr>
                <w:b/>
                <w:bCs/>
                <w:sz w:val="24"/>
                <w:szCs w:val="24"/>
              </w:rPr>
              <w:t>Intellectual property</w:t>
            </w:r>
          </w:p>
        </w:tc>
        <w:tc>
          <w:tcPr>
            <w:tcW w:w="6668" w:type="dxa"/>
          </w:tcPr>
          <w:p w14:paraId="7B19CDC1" w14:textId="00FA2289" w:rsidR="02CA82D5" w:rsidRDefault="50A8F2A1" w:rsidP="50A8F2A1">
            <w:pPr>
              <w:rPr>
                <w:sz w:val="24"/>
                <w:szCs w:val="24"/>
              </w:rPr>
            </w:pPr>
            <w:r w:rsidRPr="50A8F2A1">
              <w:rPr>
                <w:rFonts w:ascii="Calibri" w:eastAsia="Calibri" w:hAnsi="Calibri" w:cs="Calibri"/>
                <w:sz w:val="24"/>
                <w:szCs w:val="24"/>
              </w:rPr>
              <w:t xml:space="preserve">Confirm employee has returned or destroyed all copies of information owned by the University, and any key business information.  </w:t>
            </w:r>
          </w:p>
          <w:p w14:paraId="18CC5F96" w14:textId="77777777" w:rsidR="00036D79" w:rsidRDefault="00036D79" w:rsidP="50A8F2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23BCB1" w14:textId="603C8E32" w:rsidR="02CA82D5" w:rsidRDefault="0CE1C826" w:rsidP="00A07BF0">
            <w:pPr>
              <w:rPr>
                <w:sz w:val="24"/>
                <w:szCs w:val="24"/>
              </w:rPr>
            </w:pPr>
            <w:r w:rsidRPr="0CE1C826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CE1C826">
              <w:rPr>
                <w:sz w:val="24"/>
                <w:szCs w:val="24"/>
              </w:rPr>
              <w:t xml:space="preserve">heck that the employee has </w:t>
            </w:r>
            <w:r w:rsidR="001640F2">
              <w:rPr>
                <w:sz w:val="24"/>
                <w:szCs w:val="24"/>
              </w:rPr>
              <w:t>completed</w:t>
            </w:r>
            <w:r w:rsidRPr="0CE1C826">
              <w:rPr>
                <w:sz w:val="24"/>
                <w:szCs w:val="24"/>
              </w:rPr>
              <w:t xml:space="preserve"> the ‘Intellectual property’ section on their </w:t>
            </w:r>
            <w:r w:rsidRPr="004E5393">
              <w:rPr>
                <w:sz w:val="24"/>
                <w:szCs w:val="24"/>
              </w:rPr>
              <w:t>leaver checklist</w:t>
            </w:r>
            <w:r w:rsidRPr="0CE1C82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092A0EE" w14:textId="78CC5412" w:rsidR="02CA82D5" w:rsidRDefault="02CA82D5" w:rsidP="02CA82D5">
            <w:pPr>
              <w:jc w:val="center"/>
              <w:rPr>
                <w:sz w:val="24"/>
                <w:szCs w:val="24"/>
              </w:rPr>
            </w:pPr>
          </w:p>
        </w:tc>
      </w:tr>
      <w:tr w:rsidR="004A2D06" w:rsidRPr="00DA2DBB" w14:paraId="01FDC34F" w14:textId="77777777" w:rsidTr="00591E83">
        <w:trPr>
          <w:trHeight w:val="2828"/>
        </w:trPr>
        <w:tc>
          <w:tcPr>
            <w:tcW w:w="2263" w:type="dxa"/>
          </w:tcPr>
          <w:p w14:paraId="18325D44" w14:textId="77777777" w:rsidR="004A2D06" w:rsidRDefault="004A2D06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Handover </w:t>
            </w:r>
          </w:p>
        </w:tc>
        <w:tc>
          <w:tcPr>
            <w:tcW w:w="6668" w:type="dxa"/>
          </w:tcPr>
          <w:p w14:paraId="5F30BD5D" w14:textId="44EA791D" w:rsidR="004A2D06" w:rsidRDefault="00BD0374" w:rsidP="002B2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the employee p</w:t>
            </w:r>
            <w:r w:rsidR="004A2D06">
              <w:rPr>
                <w:sz w:val="24"/>
                <w:szCs w:val="24"/>
              </w:rPr>
              <w:t>rovide</w:t>
            </w:r>
            <w:r>
              <w:rPr>
                <w:sz w:val="24"/>
                <w:szCs w:val="24"/>
              </w:rPr>
              <w:t>s an</w:t>
            </w:r>
            <w:r w:rsidR="004A2D06">
              <w:rPr>
                <w:sz w:val="24"/>
                <w:szCs w:val="24"/>
              </w:rPr>
              <w:t xml:space="preserve"> adequate handover, containing information about:</w:t>
            </w:r>
          </w:p>
          <w:p w14:paraId="6BDD7372" w14:textId="77777777" w:rsidR="004A2D06" w:rsidRPr="00213E5B" w:rsidRDefault="004A2D06" w:rsidP="004F65D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3E5B">
              <w:rPr>
                <w:sz w:val="24"/>
                <w:szCs w:val="24"/>
              </w:rPr>
              <w:t xml:space="preserve">egular or re-occurring meetings, reports or </w:t>
            </w:r>
            <w:r>
              <w:rPr>
                <w:sz w:val="24"/>
                <w:szCs w:val="24"/>
              </w:rPr>
              <w:t>tasks</w:t>
            </w:r>
          </w:p>
          <w:p w14:paraId="29A2D460" w14:textId="77777777" w:rsidR="004A2D06" w:rsidRDefault="004A2D06" w:rsidP="004F65D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documents, procedural notes or reference material and where to find them</w:t>
            </w:r>
          </w:p>
          <w:p w14:paraId="66BA395E" w14:textId="77777777" w:rsidR="004A2D06" w:rsidRPr="00722517" w:rsidRDefault="004A2D06" w:rsidP="004F65D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22517">
              <w:rPr>
                <w:sz w:val="24"/>
                <w:szCs w:val="24"/>
              </w:rPr>
              <w:t xml:space="preserve">the status of recent and current projects, reports or </w:t>
            </w:r>
            <w:r>
              <w:rPr>
                <w:sz w:val="24"/>
                <w:szCs w:val="24"/>
              </w:rPr>
              <w:t>tasks</w:t>
            </w:r>
            <w:r w:rsidRPr="00722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details relating to;</w:t>
            </w:r>
            <w:r w:rsidRPr="00722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actions needed, stakeholders, budget (if applicable), critical issues, challenges or priorities</w:t>
            </w:r>
          </w:p>
          <w:p w14:paraId="4C29651A" w14:textId="77777777" w:rsidR="00BD0374" w:rsidRDefault="50A8F2A1" w:rsidP="004F65D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50A8F2A1">
              <w:rPr>
                <w:sz w:val="24"/>
                <w:szCs w:val="24"/>
              </w:rPr>
              <w:t xml:space="preserve">key contacts </w:t>
            </w:r>
            <w:r w:rsidR="00895B24">
              <w:rPr>
                <w:sz w:val="24"/>
                <w:szCs w:val="24"/>
              </w:rPr>
              <w:t>details (internal and external)</w:t>
            </w:r>
          </w:p>
          <w:p w14:paraId="1137CAD4" w14:textId="7307DABD" w:rsidR="00895B24" w:rsidRPr="008706DE" w:rsidRDefault="00485834" w:rsidP="004F65D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18" w:history="1">
              <w:r w:rsidR="00895B24" w:rsidRPr="00895B24">
                <w:rPr>
                  <w:rStyle w:val="Hyperlink"/>
                  <w:sz w:val="24"/>
                  <w:szCs w:val="24"/>
                </w:rPr>
                <w:t>Health &amp; Safety Handover Arrangements</w:t>
              </w:r>
            </w:hyperlink>
          </w:p>
        </w:tc>
        <w:tc>
          <w:tcPr>
            <w:tcW w:w="2126" w:type="dxa"/>
          </w:tcPr>
          <w:p w14:paraId="246CEE46" w14:textId="77777777" w:rsidR="004A2D06" w:rsidRPr="00DA2DBB" w:rsidRDefault="004A2D06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1A2D3B" w:rsidRPr="00DA2DBB" w14:paraId="64EAB5EB" w14:textId="77777777" w:rsidTr="00591E83">
        <w:trPr>
          <w:trHeight w:val="1001"/>
        </w:trPr>
        <w:tc>
          <w:tcPr>
            <w:tcW w:w="2263" w:type="dxa"/>
          </w:tcPr>
          <w:p w14:paraId="3698B001" w14:textId="75EBF600" w:rsidR="001A2D3B" w:rsidRDefault="001A2D3B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requests</w:t>
            </w:r>
          </w:p>
        </w:tc>
        <w:tc>
          <w:tcPr>
            <w:tcW w:w="6668" w:type="dxa"/>
          </w:tcPr>
          <w:p w14:paraId="1E16A250" w14:textId="013D3E82" w:rsidR="00A40321" w:rsidRDefault="001A2D3B" w:rsidP="30D70A4E">
            <w:pPr>
              <w:rPr>
                <w:i/>
                <w:iCs/>
                <w:sz w:val="24"/>
                <w:szCs w:val="24"/>
              </w:rPr>
            </w:pPr>
            <w:r w:rsidRPr="30D70A4E">
              <w:rPr>
                <w:sz w:val="24"/>
                <w:szCs w:val="24"/>
              </w:rPr>
              <w:t>If you receive a reference request for the</w:t>
            </w:r>
            <w:r w:rsidR="006D7EF5" w:rsidRPr="30D70A4E">
              <w:rPr>
                <w:sz w:val="24"/>
                <w:szCs w:val="24"/>
              </w:rPr>
              <w:t xml:space="preserve"> </w:t>
            </w:r>
            <w:r w:rsidR="001640F2" w:rsidRPr="30D70A4E">
              <w:rPr>
                <w:sz w:val="24"/>
                <w:szCs w:val="24"/>
              </w:rPr>
              <w:t>employee before or after they leave</w:t>
            </w:r>
            <w:r w:rsidRPr="30D70A4E">
              <w:rPr>
                <w:sz w:val="24"/>
                <w:szCs w:val="24"/>
              </w:rPr>
              <w:t xml:space="preserve">, please </w:t>
            </w:r>
            <w:r w:rsidR="006D7EF5" w:rsidRPr="30D70A4E">
              <w:rPr>
                <w:sz w:val="24"/>
                <w:szCs w:val="24"/>
              </w:rPr>
              <w:t>include the following wording within your reference:</w:t>
            </w:r>
            <w:r w:rsidRPr="30D70A4E">
              <w:rPr>
                <w:sz w:val="24"/>
                <w:szCs w:val="24"/>
              </w:rPr>
              <w:t xml:space="preserve"> “</w:t>
            </w:r>
            <w:r w:rsidRPr="30D70A4E">
              <w:rPr>
                <w:i/>
                <w:iCs/>
                <w:sz w:val="24"/>
                <w:szCs w:val="24"/>
              </w:rPr>
              <w:t>This reference is provided in a personal capacity and it does not represent the views of the University of Edinburgh”.</w:t>
            </w:r>
          </w:p>
          <w:p w14:paraId="1AA4F00E" w14:textId="598CE743" w:rsidR="0093624D" w:rsidRPr="0093624D" w:rsidRDefault="0093624D" w:rsidP="50DFF0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HR </w:t>
            </w:r>
            <w:r w:rsidR="006D7EF5">
              <w:rPr>
                <w:rStyle w:val="normaltextrun"/>
                <w:rFonts w:ascii="Calibri" w:hAnsi="Calibri" w:cs="Calibri"/>
                <w:color w:val="000000"/>
              </w:rPr>
              <w:t>can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provide standard factual references</w:t>
            </w:r>
            <w:r w:rsidR="00954B2F">
              <w:rPr>
                <w:rStyle w:val="normaltextrun"/>
                <w:rFonts w:ascii="Calibri" w:hAnsi="Calibri" w:cs="Calibri"/>
                <w:color w:val="000000"/>
              </w:rPr>
              <w:t>, these can be requested by raising a Service Request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  <w:r w:rsidR="006D7EF5">
              <w:rPr>
                <w:rStyle w:val="eop"/>
                <w:rFonts w:ascii="Calibri" w:hAnsi="Calibri" w:cs="Calibri"/>
                <w:color w:val="000000"/>
              </w:rPr>
              <w:t xml:space="preserve">via People and Money </w:t>
            </w:r>
            <w:r w:rsidR="006D7EF5">
              <w:rPr>
                <w:rStyle w:val="normaltextrun"/>
                <w:rFonts w:ascii="Calibri" w:hAnsi="Calibri" w:cs="Calibri"/>
                <w:color w:val="000000"/>
                <w:shd w:val="clear" w:color="auto" w:fill="F5F5F5"/>
              </w:rPr>
              <w:t>‘Service Request&gt;Forms&gt;Reference Request’.</w:t>
            </w:r>
            <w:r w:rsidR="006D7EF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4F3161B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Further guidance on providing a reference can be found on the </w:t>
            </w:r>
            <w:hyperlink r:id="rId19" w:history="1">
              <w:r w:rsidR="4F3161B1" w:rsidRPr="00E148FB">
                <w:rPr>
                  <w:rStyle w:val="Hyperlink"/>
                  <w:rFonts w:ascii="Calibri" w:hAnsi="Calibri" w:cs="Calibri"/>
                  <w:shd w:val="clear" w:color="auto" w:fill="FFFFFF"/>
                </w:rPr>
                <w:t>Information Compliance Services</w:t>
              </w:r>
            </w:hyperlink>
            <w:r w:rsidR="4F3161B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4F3161B1" w:rsidRPr="00E148FB">
              <w:rPr>
                <w:rFonts w:ascii="Calibri" w:hAnsi="Calibri" w:cs="Calibri"/>
              </w:rPr>
              <w:t>webpages</w:t>
            </w:r>
            <w:r w:rsidR="4F3161B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2126" w:type="dxa"/>
          </w:tcPr>
          <w:p w14:paraId="449A0CD2" w14:textId="77777777" w:rsidR="001A2D3B" w:rsidRPr="00DA2DBB" w:rsidRDefault="001A2D3B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1640F2" w:rsidRPr="00DA2DBB" w14:paraId="26108761" w14:textId="77777777" w:rsidTr="00591E83">
        <w:trPr>
          <w:trHeight w:val="1001"/>
        </w:trPr>
        <w:tc>
          <w:tcPr>
            <w:tcW w:w="2263" w:type="dxa"/>
          </w:tcPr>
          <w:p w14:paraId="0D2449A3" w14:textId="6E4C0CAC" w:rsidR="001640F2" w:rsidRPr="001640F2" w:rsidRDefault="001640F2" w:rsidP="001640F2">
            <w:pPr>
              <w:rPr>
                <w:b/>
                <w:sz w:val="24"/>
                <w:szCs w:val="24"/>
              </w:rPr>
            </w:pPr>
            <w:r w:rsidRPr="001640F2">
              <w:rPr>
                <w:b/>
                <w:sz w:val="24"/>
                <w:szCs w:val="24"/>
              </w:rPr>
              <w:t>Replacement</w:t>
            </w:r>
            <w:r>
              <w:rPr>
                <w:b/>
                <w:sz w:val="24"/>
                <w:szCs w:val="24"/>
              </w:rPr>
              <w:t xml:space="preserve"> of Post</w:t>
            </w:r>
          </w:p>
        </w:tc>
        <w:tc>
          <w:tcPr>
            <w:tcW w:w="6668" w:type="dxa"/>
          </w:tcPr>
          <w:p w14:paraId="3C70BF2A" w14:textId="77777777" w:rsidR="001640F2" w:rsidRPr="009744BF" w:rsidRDefault="001640F2" w:rsidP="001640F2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744BF">
              <w:rPr>
                <w:rFonts w:asciiTheme="minorHAnsi" w:hAnsiTheme="minorHAnsi" w:cstheme="minorHAnsi"/>
              </w:rPr>
              <w:t xml:space="preserve">If you are replacing the employee who is leaving you should follow the </w:t>
            </w:r>
            <w:hyperlink r:id="rId20" w:history="1">
              <w:r w:rsidRPr="009744BF">
                <w:rPr>
                  <w:rStyle w:val="Hyperlink"/>
                  <w:rFonts w:asciiTheme="minorHAnsi" w:hAnsiTheme="minorHAnsi" w:cstheme="minorHAnsi"/>
                </w:rPr>
                <w:t>Guide to Recruitment and Onboarding</w:t>
              </w:r>
            </w:hyperlink>
            <w:r w:rsidRPr="009744BF">
              <w:rPr>
                <w:rFonts w:asciiTheme="minorHAnsi" w:hAnsiTheme="minorHAnsi" w:cstheme="minorHAnsi"/>
              </w:rPr>
              <w:t xml:space="preserve"> to seek approval to recruit and create a job requisition in People and Money.</w:t>
            </w:r>
          </w:p>
          <w:p w14:paraId="4429A4A4" w14:textId="4C628387" w:rsidR="001640F2" w:rsidRPr="001640F2" w:rsidRDefault="001640F2" w:rsidP="001640F2">
            <w:pPr>
              <w:rPr>
                <w:sz w:val="24"/>
                <w:szCs w:val="24"/>
              </w:rPr>
            </w:pPr>
            <w:r w:rsidRPr="009744BF">
              <w:rPr>
                <w:rFonts w:cstheme="minorHAnsi"/>
                <w:sz w:val="24"/>
                <w:szCs w:val="24"/>
              </w:rPr>
              <w:t>If you are not replacing this post then you should raise a Position Change service request to either deactivate the position or reduce the FTE.</w:t>
            </w:r>
          </w:p>
        </w:tc>
        <w:tc>
          <w:tcPr>
            <w:tcW w:w="2126" w:type="dxa"/>
          </w:tcPr>
          <w:p w14:paraId="0C9E0AC9" w14:textId="3B9F43F8" w:rsidR="001640F2" w:rsidRPr="00DA2DBB" w:rsidRDefault="001640F2" w:rsidP="001640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CFBE9F" w14:textId="77777777" w:rsidR="004A2D06" w:rsidRDefault="004A2D06" w:rsidP="004A2D06">
      <w:pPr>
        <w:jc w:val="center"/>
        <w:rPr>
          <w:b/>
        </w:rPr>
      </w:pPr>
    </w:p>
    <w:p w14:paraId="37D0A0C9" w14:textId="0875B56B" w:rsidR="004A2D06" w:rsidRDefault="004A2D06" w:rsidP="00CD4862">
      <w:pPr>
        <w:rPr>
          <w:b/>
        </w:rPr>
      </w:pPr>
    </w:p>
    <w:sectPr w:rsidR="004A2D06" w:rsidSect="006650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62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6E89" w14:textId="77777777" w:rsidR="00485834" w:rsidRDefault="00485834" w:rsidP="00637547">
      <w:pPr>
        <w:spacing w:after="0" w:line="240" w:lineRule="auto"/>
      </w:pPr>
      <w:r>
        <w:separator/>
      </w:r>
    </w:p>
  </w:endnote>
  <w:endnote w:type="continuationSeparator" w:id="0">
    <w:p w14:paraId="1AB62CA5" w14:textId="77777777" w:rsidR="00485834" w:rsidRDefault="00485834" w:rsidP="00637547">
      <w:pPr>
        <w:spacing w:after="0" w:line="240" w:lineRule="auto"/>
      </w:pPr>
      <w:r>
        <w:continuationSeparator/>
      </w:r>
    </w:p>
  </w:endnote>
  <w:endnote w:type="continuationNotice" w:id="1">
    <w:p w14:paraId="51510094" w14:textId="77777777" w:rsidR="00485834" w:rsidRDefault="00485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9EBD" w14:textId="77777777" w:rsidR="00F8687E" w:rsidRDefault="00F86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7E85" w14:textId="4D38E79E" w:rsidR="003925F4" w:rsidRDefault="003925F4" w:rsidP="003925F4">
    <w:pPr>
      <w:pStyle w:val="Footer"/>
      <w:jc w:val="center"/>
    </w:pPr>
    <w:r w:rsidRPr="003925F4">
      <w:t xml:space="preserve">Page </w:t>
    </w:r>
    <w:r w:rsidRPr="003925F4">
      <w:fldChar w:fldCharType="begin"/>
    </w:r>
    <w:r w:rsidRPr="003925F4">
      <w:instrText xml:space="preserve"> PAGE  \* Arabic  \* MERGEFORMAT </w:instrText>
    </w:r>
    <w:r w:rsidRPr="003925F4">
      <w:fldChar w:fldCharType="separate"/>
    </w:r>
    <w:r w:rsidR="00500C66">
      <w:rPr>
        <w:noProof/>
      </w:rPr>
      <w:t>2</w:t>
    </w:r>
    <w:r w:rsidRPr="003925F4">
      <w:fldChar w:fldCharType="end"/>
    </w:r>
    <w:r w:rsidRPr="003925F4">
      <w:t xml:space="preserve"> of </w:t>
    </w:r>
    <w:r w:rsidR="00485834">
      <w:fldChar w:fldCharType="begin"/>
    </w:r>
    <w:r w:rsidR="00485834">
      <w:instrText>NUMPAGES  \* Arabic  \* MERGEFORMAT</w:instrText>
    </w:r>
    <w:r w:rsidR="00485834">
      <w:fldChar w:fldCharType="separate"/>
    </w:r>
    <w:r w:rsidR="00500C66">
      <w:rPr>
        <w:noProof/>
      </w:rPr>
      <w:t>3</w:t>
    </w:r>
    <w:r w:rsidR="00485834">
      <w:rPr>
        <w:noProof/>
      </w:rPr>
      <w:fldChar w:fldCharType="end"/>
    </w:r>
  </w:p>
  <w:p w14:paraId="5D081E51" w14:textId="19BE36B0" w:rsidR="003925F4" w:rsidRDefault="000A5B3D" w:rsidP="003925F4">
    <w:pPr>
      <w:pStyle w:val="Footer"/>
      <w:jc w:val="right"/>
    </w:pPr>
    <w:r>
      <w:t>April 202</w:t>
    </w:r>
    <w:r w:rsidR="00F8687E">
      <w:t>5</w:t>
    </w:r>
    <w:r>
      <w:t xml:space="preserve"> V6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4F" w14:textId="77777777" w:rsidR="00F8687E" w:rsidRDefault="00F8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12C5" w14:textId="77777777" w:rsidR="00485834" w:rsidRDefault="00485834" w:rsidP="00637547">
      <w:pPr>
        <w:spacing w:after="0" w:line="240" w:lineRule="auto"/>
      </w:pPr>
      <w:r>
        <w:separator/>
      </w:r>
    </w:p>
  </w:footnote>
  <w:footnote w:type="continuationSeparator" w:id="0">
    <w:p w14:paraId="2A386DC4" w14:textId="77777777" w:rsidR="00485834" w:rsidRDefault="00485834" w:rsidP="00637547">
      <w:pPr>
        <w:spacing w:after="0" w:line="240" w:lineRule="auto"/>
      </w:pPr>
      <w:r>
        <w:continuationSeparator/>
      </w:r>
    </w:p>
  </w:footnote>
  <w:footnote w:type="continuationNotice" w:id="1">
    <w:p w14:paraId="5B3DD43C" w14:textId="77777777" w:rsidR="00485834" w:rsidRDefault="004858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78E3" w14:textId="77777777" w:rsidR="00F8687E" w:rsidRDefault="00F86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F21E" w14:textId="77777777" w:rsidR="00F8687E" w:rsidRDefault="00F86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2C51" w14:textId="77777777" w:rsidR="00F8687E" w:rsidRDefault="00F86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61F1"/>
    <w:multiLevelType w:val="hybridMultilevel"/>
    <w:tmpl w:val="60D06038"/>
    <w:lvl w:ilvl="0" w:tplc="D74AA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D4680"/>
    <w:multiLevelType w:val="hybridMultilevel"/>
    <w:tmpl w:val="CC64B0CE"/>
    <w:lvl w:ilvl="0" w:tplc="D74AA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486C"/>
    <w:multiLevelType w:val="hybridMultilevel"/>
    <w:tmpl w:val="2A0C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26A7"/>
    <w:multiLevelType w:val="hybridMultilevel"/>
    <w:tmpl w:val="2CF88136"/>
    <w:lvl w:ilvl="0" w:tplc="8ACAE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0F4D"/>
    <w:multiLevelType w:val="hybridMultilevel"/>
    <w:tmpl w:val="8294D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C5CF7"/>
    <w:multiLevelType w:val="hybridMultilevel"/>
    <w:tmpl w:val="97E84E5C"/>
    <w:lvl w:ilvl="0" w:tplc="8ACAE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C7C"/>
    <w:multiLevelType w:val="hybridMultilevel"/>
    <w:tmpl w:val="4B86D3A4"/>
    <w:lvl w:ilvl="0" w:tplc="D74AA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A31AC"/>
    <w:multiLevelType w:val="hybridMultilevel"/>
    <w:tmpl w:val="8D5A5342"/>
    <w:lvl w:ilvl="0" w:tplc="D74AA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05B7E"/>
    <w:multiLevelType w:val="hybridMultilevel"/>
    <w:tmpl w:val="F21CE71A"/>
    <w:lvl w:ilvl="0" w:tplc="8ACAE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06"/>
    <w:rsid w:val="00030363"/>
    <w:rsid w:val="00036D79"/>
    <w:rsid w:val="00043A8E"/>
    <w:rsid w:val="00045ED7"/>
    <w:rsid w:val="00047DDF"/>
    <w:rsid w:val="00054785"/>
    <w:rsid w:val="00055D84"/>
    <w:rsid w:val="00076E2A"/>
    <w:rsid w:val="000A3072"/>
    <w:rsid w:val="000A5B3D"/>
    <w:rsid w:val="000E421C"/>
    <w:rsid w:val="000E42A8"/>
    <w:rsid w:val="000F6C95"/>
    <w:rsid w:val="00117E1E"/>
    <w:rsid w:val="00125E59"/>
    <w:rsid w:val="00132588"/>
    <w:rsid w:val="00164096"/>
    <w:rsid w:val="001640F2"/>
    <w:rsid w:val="001A2D3B"/>
    <w:rsid w:val="001C104A"/>
    <w:rsid w:val="001E4061"/>
    <w:rsid w:val="00207E9A"/>
    <w:rsid w:val="00214395"/>
    <w:rsid w:val="00217D5A"/>
    <w:rsid w:val="00260AEF"/>
    <w:rsid w:val="00284D37"/>
    <w:rsid w:val="002B23C1"/>
    <w:rsid w:val="002C69A2"/>
    <w:rsid w:val="002D72E9"/>
    <w:rsid w:val="003352EB"/>
    <w:rsid w:val="00336CA2"/>
    <w:rsid w:val="003412DA"/>
    <w:rsid w:val="003458D5"/>
    <w:rsid w:val="00347073"/>
    <w:rsid w:val="00355C44"/>
    <w:rsid w:val="003813CA"/>
    <w:rsid w:val="00386A26"/>
    <w:rsid w:val="00387790"/>
    <w:rsid w:val="00387A1D"/>
    <w:rsid w:val="003925F4"/>
    <w:rsid w:val="003A4148"/>
    <w:rsid w:val="003B490C"/>
    <w:rsid w:val="003C194D"/>
    <w:rsid w:val="003E6446"/>
    <w:rsid w:val="00424A64"/>
    <w:rsid w:val="00430D5F"/>
    <w:rsid w:val="00440517"/>
    <w:rsid w:val="00445C6A"/>
    <w:rsid w:val="00485834"/>
    <w:rsid w:val="004873F6"/>
    <w:rsid w:val="00492122"/>
    <w:rsid w:val="00496952"/>
    <w:rsid w:val="00497295"/>
    <w:rsid w:val="004A295D"/>
    <w:rsid w:val="004A2D06"/>
    <w:rsid w:val="004C19D0"/>
    <w:rsid w:val="004E5393"/>
    <w:rsid w:val="004F65DE"/>
    <w:rsid w:val="00500C66"/>
    <w:rsid w:val="00505382"/>
    <w:rsid w:val="0052548C"/>
    <w:rsid w:val="00526188"/>
    <w:rsid w:val="00552ED6"/>
    <w:rsid w:val="0055749D"/>
    <w:rsid w:val="005812DC"/>
    <w:rsid w:val="00591E83"/>
    <w:rsid w:val="005B7BBE"/>
    <w:rsid w:val="005D3650"/>
    <w:rsid w:val="00610C07"/>
    <w:rsid w:val="00615027"/>
    <w:rsid w:val="00632A23"/>
    <w:rsid w:val="00637547"/>
    <w:rsid w:val="00655660"/>
    <w:rsid w:val="006647E1"/>
    <w:rsid w:val="00665011"/>
    <w:rsid w:val="00683849"/>
    <w:rsid w:val="00684E23"/>
    <w:rsid w:val="006C6FC2"/>
    <w:rsid w:val="006D7EF5"/>
    <w:rsid w:val="006E3D95"/>
    <w:rsid w:val="006F1580"/>
    <w:rsid w:val="00716F94"/>
    <w:rsid w:val="007252EB"/>
    <w:rsid w:val="0073798C"/>
    <w:rsid w:val="0076300A"/>
    <w:rsid w:val="00767B94"/>
    <w:rsid w:val="00786432"/>
    <w:rsid w:val="007965DD"/>
    <w:rsid w:val="00804D35"/>
    <w:rsid w:val="00826124"/>
    <w:rsid w:val="00861F53"/>
    <w:rsid w:val="00895B24"/>
    <w:rsid w:val="00896213"/>
    <w:rsid w:val="008A2E2B"/>
    <w:rsid w:val="008B3852"/>
    <w:rsid w:val="008E0BC1"/>
    <w:rsid w:val="008E3EF1"/>
    <w:rsid w:val="00907416"/>
    <w:rsid w:val="0093624D"/>
    <w:rsid w:val="00954B2F"/>
    <w:rsid w:val="0097175A"/>
    <w:rsid w:val="009744BF"/>
    <w:rsid w:val="009A2716"/>
    <w:rsid w:val="009E1414"/>
    <w:rsid w:val="009E7089"/>
    <w:rsid w:val="009F3A51"/>
    <w:rsid w:val="00A07A70"/>
    <w:rsid w:val="00A07BF0"/>
    <w:rsid w:val="00A10A35"/>
    <w:rsid w:val="00A17044"/>
    <w:rsid w:val="00A40321"/>
    <w:rsid w:val="00A7111D"/>
    <w:rsid w:val="00A74E33"/>
    <w:rsid w:val="00A76115"/>
    <w:rsid w:val="00A76DEB"/>
    <w:rsid w:val="00AE65EF"/>
    <w:rsid w:val="00B722B0"/>
    <w:rsid w:val="00B806E8"/>
    <w:rsid w:val="00B814B3"/>
    <w:rsid w:val="00B8245A"/>
    <w:rsid w:val="00B854E6"/>
    <w:rsid w:val="00B876B5"/>
    <w:rsid w:val="00BB7FE6"/>
    <w:rsid w:val="00BD0374"/>
    <w:rsid w:val="00BE1876"/>
    <w:rsid w:val="00C01A42"/>
    <w:rsid w:val="00C04E24"/>
    <w:rsid w:val="00C24A3B"/>
    <w:rsid w:val="00C30243"/>
    <w:rsid w:val="00C37F4E"/>
    <w:rsid w:val="00C54099"/>
    <w:rsid w:val="00C70E87"/>
    <w:rsid w:val="00C95942"/>
    <w:rsid w:val="00CC4513"/>
    <w:rsid w:val="00CD4862"/>
    <w:rsid w:val="00CF0018"/>
    <w:rsid w:val="00CF0F91"/>
    <w:rsid w:val="00D00107"/>
    <w:rsid w:val="00D13A6E"/>
    <w:rsid w:val="00D26BB1"/>
    <w:rsid w:val="00D338E6"/>
    <w:rsid w:val="00D6378F"/>
    <w:rsid w:val="00D84810"/>
    <w:rsid w:val="00D91455"/>
    <w:rsid w:val="00D95503"/>
    <w:rsid w:val="00DA7000"/>
    <w:rsid w:val="00DB3B0F"/>
    <w:rsid w:val="00DB5FB6"/>
    <w:rsid w:val="00DC0828"/>
    <w:rsid w:val="00E148FB"/>
    <w:rsid w:val="00E17D6F"/>
    <w:rsid w:val="00E434C2"/>
    <w:rsid w:val="00E56788"/>
    <w:rsid w:val="00E740AC"/>
    <w:rsid w:val="00E82FA3"/>
    <w:rsid w:val="00E86E3C"/>
    <w:rsid w:val="00E95B84"/>
    <w:rsid w:val="00EB51B3"/>
    <w:rsid w:val="00EC36FA"/>
    <w:rsid w:val="00EC450D"/>
    <w:rsid w:val="00F13907"/>
    <w:rsid w:val="00F46837"/>
    <w:rsid w:val="00F475AC"/>
    <w:rsid w:val="00F5460F"/>
    <w:rsid w:val="00F82F73"/>
    <w:rsid w:val="00F84E0C"/>
    <w:rsid w:val="00F8687E"/>
    <w:rsid w:val="00F92210"/>
    <w:rsid w:val="00FA08D8"/>
    <w:rsid w:val="00FD03BE"/>
    <w:rsid w:val="00FE2CB2"/>
    <w:rsid w:val="01B1DD38"/>
    <w:rsid w:val="02CA82D5"/>
    <w:rsid w:val="039D96F2"/>
    <w:rsid w:val="04CFC08F"/>
    <w:rsid w:val="069E546E"/>
    <w:rsid w:val="083A3CA0"/>
    <w:rsid w:val="0AF35082"/>
    <w:rsid w:val="0BA48A47"/>
    <w:rsid w:val="0CE1C826"/>
    <w:rsid w:val="0CECCC5B"/>
    <w:rsid w:val="0FFD4F29"/>
    <w:rsid w:val="10F54979"/>
    <w:rsid w:val="197A4E4A"/>
    <w:rsid w:val="1C035DEE"/>
    <w:rsid w:val="1C747F5A"/>
    <w:rsid w:val="1D717920"/>
    <w:rsid w:val="1FFE4AB1"/>
    <w:rsid w:val="207829AF"/>
    <w:rsid w:val="21FF3036"/>
    <w:rsid w:val="2254CFE1"/>
    <w:rsid w:val="2381D83A"/>
    <w:rsid w:val="29008A1C"/>
    <w:rsid w:val="2933412B"/>
    <w:rsid w:val="29A9C07E"/>
    <w:rsid w:val="2E1028CB"/>
    <w:rsid w:val="2F912C70"/>
    <w:rsid w:val="30D70A4E"/>
    <w:rsid w:val="314ED946"/>
    <w:rsid w:val="34B41121"/>
    <w:rsid w:val="36D78A4C"/>
    <w:rsid w:val="376FC761"/>
    <w:rsid w:val="38EA1855"/>
    <w:rsid w:val="39873474"/>
    <w:rsid w:val="3A31C559"/>
    <w:rsid w:val="3A5D6C2D"/>
    <w:rsid w:val="3A85E8B6"/>
    <w:rsid w:val="3AADC534"/>
    <w:rsid w:val="3B421AD8"/>
    <w:rsid w:val="3E015177"/>
    <w:rsid w:val="3E80B8D3"/>
    <w:rsid w:val="3F867242"/>
    <w:rsid w:val="40CC8428"/>
    <w:rsid w:val="40CCA93D"/>
    <w:rsid w:val="4109C062"/>
    <w:rsid w:val="410AB40B"/>
    <w:rsid w:val="46D485B9"/>
    <w:rsid w:val="49C255D8"/>
    <w:rsid w:val="4D0CFD37"/>
    <w:rsid w:val="4F3161B1"/>
    <w:rsid w:val="4FF4D3C4"/>
    <w:rsid w:val="5082AAFD"/>
    <w:rsid w:val="50A8F2A1"/>
    <w:rsid w:val="50DFF00F"/>
    <w:rsid w:val="51D66AE5"/>
    <w:rsid w:val="539F4881"/>
    <w:rsid w:val="541473D8"/>
    <w:rsid w:val="5E5D3D71"/>
    <w:rsid w:val="5EF1C215"/>
    <w:rsid w:val="5F46710B"/>
    <w:rsid w:val="64A3C721"/>
    <w:rsid w:val="680A0741"/>
    <w:rsid w:val="6A862ED5"/>
    <w:rsid w:val="6B0CFBAD"/>
    <w:rsid w:val="6B886EBE"/>
    <w:rsid w:val="6D0396B8"/>
    <w:rsid w:val="6DB4F830"/>
    <w:rsid w:val="6DB5881D"/>
    <w:rsid w:val="73A5958C"/>
    <w:rsid w:val="745FF513"/>
    <w:rsid w:val="75078C07"/>
    <w:rsid w:val="7684C56D"/>
    <w:rsid w:val="785B4F74"/>
    <w:rsid w:val="7A0163BD"/>
    <w:rsid w:val="7C9B9A90"/>
    <w:rsid w:val="7D232422"/>
    <w:rsid w:val="7D73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5308"/>
  <w15:chartTrackingRefBased/>
  <w15:docId w15:val="{AF9FCB3F-1D6A-411B-A5FC-6520FC7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D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D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2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D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0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D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47"/>
  </w:style>
  <w:style w:type="paragraph" w:styleId="Footer">
    <w:name w:val="footer"/>
    <w:basedOn w:val="Normal"/>
    <w:link w:val="FooterChar"/>
    <w:uiPriority w:val="99"/>
    <w:unhideWhenUsed/>
    <w:rsid w:val="0063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47"/>
  </w:style>
  <w:style w:type="character" w:styleId="FollowedHyperlink">
    <w:name w:val="FollowedHyperlink"/>
    <w:basedOn w:val="DefaultParagraphFont"/>
    <w:uiPriority w:val="99"/>
    <w:semiHidden/>
    <w:unhideWhenUsed/>
    <w:rsid w:val="005B7BB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3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3624D"/>
  </w:style>
  <w:style w:type="character" w:customStyle="1" w:styleId="eop">
    <w:name w:val="eop"/>
    <w:basedOn w:val="DefaultParagraphFont"/>
    <w:rsid w:val="0093624D"/>
  </w:style>
  <w:style w:type="character" w:styleId="UnresolvedMention">
    <w:name w:val="Unresolved Mention"/>
    <w:basedOn w:val="DefaultParagraphFont"/>
    <w:uiPriority w:val="99"/>
    <w:semiHidden/>
    <w:unhideWhenUsed/>
    <w:rsid w:val="00DB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policies-guidance/user-guides" TargetMode="External"/><Relationship Id="rId18" Type="http://schemas.openxmlformats.org/officeDocument/2006/relationships/hyperlink" Target="https://www.ed.ac.uk/health-safety/guidance/workplaces-general/handover-arrangement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d.ac.uk/staff/services-support/hr-and-finance/people-and-money-system/people-and-money-user-guides" TargetMode="External"/><Relationship Id="rId17" Type="http://schemas.openxmlformats.org/officeDocument/2006/relationships/hyperlink" Target="https://www.ed.ac.uk/human-resources/policies-guidance/leaving-university/exit-interview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policies-guidance/leaving-university/exit-survey" TargetMode="External"/><Relationship Id="rId20" Type="http://schemas.openxmlformats.org/officeDocument/2006/relationships/hyperlink" Target="https://www.ed.ac.uk/human-resources/policies-guidance/user-guid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ed.ac.uk/human-resources/policies-guidance/leaving-university/leavers-checklis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nformation-compliance.ed.ac.uk/guidance/further/requesting-refere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staff/services-support/hr-and-finance/people-and-money-system/people-and-money-user-guid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e1a98-a95e-41ba-bb5e-792968e57b61">
      <Terms xmlns="http://schemas.microsoft.com/office/infopath/2007/PartnerControls"/>
    </lcf76f155ced4ddcb4097134ff3c332f>
    <TaxCatchAll xmlns="d03eabb0-3ba9-44f8-ba69-e6cb7a021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3CC07EFA95441BA107552733C0868" ma:contentTypeVersion="12" ma:contentTypeDescription="Create a new document." ma:contentTypeScope="" ma:versionID="02865fd361f80b30e5ca6cd2088da170">
  <xsd:schema xmlns:xsd="http://www.w3.org/2001/XMLSchema" xmlns:xs="http://www.w3.org/2001/XMLSchema" xmlns:p="http://schemas.microsoft.com/office/2006/metadata/properties" xmlns:ns2="113e1a98-a95e-41ba-bb5e-792968e57b61" xmlns:ns3="d03eabb0-3ba9-44f8-ba69-e6cb7a021230" targetNamespace="http://schemas.microsoft.com/office/2006/metadata/properties" ma:root="true" ma:fieldsID="ff6bf7d199cdac1826087a545cce59b8" ns2:_="" ns3:_="">
    <xsd:import namespace="113e1a98-a95e-41ba-bb5e-792968e57b61"/>
    <xsd:import namespace="d03eabb0-3ba9-44f8-ba69-e6cb7a021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e1a98-a95e-41ba-bb5e-792968e57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eabb0-3ba9-44f8-ba69-e6cb7a021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03e308-6f07-4e12-a378-34ce4cc462b2}" ma:internalName="TaxCatchAll" ma:showField="CatchAllData" ma:web="d03eabb0-3ba9-44f8-ba69-e6cb7a021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7777-83EE-45E3-AF5D-EFBFF2A16806}">
  <ds:schemaRefs>
    <ds:schemaRef ds:uri="http://schemas.microsoft.com/office/2006/metadata/properties"/>
    <ds:schemaRef ds:uri="http://schemas.microsoft.com/office/infopath/2007/PartnerControls"/>
    <ds:schemaRef ds:uri="113e1a98-a95e-41ba-bb5e-792968e57b61"/>
    <ds:schemaRef ds:uri="d03eabb0-3ba9-44f8-ba69-e6cb7a021230"/>
  </ds:schemaRefs>
</ds:datastoreItem>
</file>

<file path=customXml/itemProps2.xml><?xml version="1.0" encoding="utf-8"?>
<ds:datastoreItem xmlns:ds="http://schemas.openxmlformats.org/officeDocument/2006/customXml" ds:itemID="{9D097221-6908-476A-BF44-D84406C47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659FD-8748-490A-BB24-9C14ABCA4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e1a98-a95e-41ba-bb5e-792968e57b61"/>
    <ds:schemaRef ds:uri="d03eabb0-3ba9-44f8-ba69-e6cb7a021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3E38F-A87A-46BE-9066-97F99978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1101</Words>
  <Characters>6276</Characters>
  <Application>Microsoft Office Word</Application>
  <DocSecurity>0</DocSecurity>
  <Lines>52</Lines>
  <Paragraphs>14</Paragraphs>
  <ScaleCrop>false</ScaleCrop>
  <Company>University of Edinburgh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 Linda</dc:creator>
  <cp:keywords/>
  <dc:description/>
  <cp:lastModifiedBy>Sarah Kane</cp:lastModifiedBy>
  <cp:revision>25</cp:revision>
  <cp:lastPrinted>2019-05-21T10:49:00Z</cp:lastPrinted>
  <dcterms:created xsi:type="dcterms:W3CDTF">2025-04-01T15:58:00Z</dcterms:created>
  <dcterms:modified xsi:type="dcterms:W3CDTF">2025-04-29T08:29:00Z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0x010100B2E3CC07EFA95441BA107552733C0868</vt:lpwstr>
  </property>
  <property fmtid="{D5CDD505-2E9C-101B-9397-08002B2CF9AE}" pid="3" name="MediaServiceImageTags">
    <vt:lpwstr/>
  </property>
</Properties>
</file>